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1A38" w14:textId="211E9390" w:rsidR="008D1F08" w:rsidRDefault="008D1F08" w:rsidP="008D1F08">
      <w:pPr>
        <w:rPr>
          <w:rFonts w:ascii="Arial" w:hAnsi="Arial" w:cs="Arial"/>
          <w:b/>
          <w:color w:val="0070C0"/>
          <w:sz w:val="32"/>
          <w:szCs w:val="32"/>
          <w:lang w:val="en-IE"/>
        </w:rPr>
      </w:pPr>
      <w:r>
        <w:rPr>
          <w:noProof/>
        </w:rPr>
        <w:drawing>
          <wp:inline distT="0" distB="0" distL="0" distR="0" wp14:anchorId="7CA963D6" wp14:editId="09680EA5">
            <wp:extent cx="2979420" cy="1211580"/>
            <wp:effectExtent l="0" t="0" r="0" b="0"/>
            <wp:docPr id="168884165" name="Picture 2" descr="A logo with people in the shape of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4165" name="Picture 2" descr="A logo with people in the shape of a he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0FC412" wp14:editId="50E1A853">
            <wp:extent cx="2263140" cy="1097280"/>
            <wp:effectExtent l="0" t="0" r="3810" b="7620"/>
            <wp:docPr id="1400855667" name="Picture 3" descr="A green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55667" name="Picture 3" descr="A green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E48D" w14:textId="689E7933" w:rsidR="008D1F08" w:rsidRDefault="008D1F08" w:rsidP="008D1F08">
      <w:pPr>
        <w:jc w:val="center"/>
        <w:rPr>
          <w:rFonts w:ascii="Calibri" w:hAnsi="Calibri" w:cs="Calibri"/>
          <w:b/>
          <w:color w:val="0070C0"/>
          <w:sz w:val="32"/>
          <w:szCs w:val="32"/>
          <w:lang w:val="en-IE"/>
        </w:rPr>
      </w:pPr>
      <w:r w:rsidRPr="00D272F9">
        <w:rPr>
          <w:rFonts w:ascii="Arial" w:hAnsi="Arial" w:cs="Arial"/>
          <w:b/>
          <w:color w:val="0070C0"/>
          <w:sz w:val="32"/>
          <w:szCs w:val="32"/>
          <w:lang w:val="en-IE"/>
        </w:rPr>
        <w:t>K</w:t>
      </w:r>
      <w:r w:rsidR="00F416B1">
        <w:rPr>
          <w:rFonts w:ascii="Arial" w:hAnsi="Arial" w:cs="Arial"/>
          <w:b/>
          <w:color w:val="0070C0"/>
          <w:sz w:val="32"/>
          <w:szCs w:val="32"/>
          <w:lang w:val="en-IE"/>
        </w:rPr>
        <w:t>ildare County Employment Centre</w:t>
      </w:r>
    </w:p>
    <w:p w14:paraId="7B05FD23" w14:textId="39EB8DBA" w:rsidR="008D1F08" w:rsidRPr="008D1F08" w:rsidRDefault="008D1F08" w:rsidP="008D1F08">
      <w:pPr>
        <w:jc w:val="center"/>
        <w:rPr>
          <w:rFonts w:ascii="Arial" w:hAnsi="Arial" w:cs="Arial"/>
          <w:b/>
          <w:color w:val="0070C0"/>
          <w:sz w:val="32"/>
          <w:szCs w:val="32"/>
          <w:lang w:val="en-IE"/>
        </w:rPr>
      </w:pPr>
      <w:r w:rsidRPr="002367BD">
        <w:rPr>
          <w:rFonts w:ascii="Calibri" w:hAnsi="Calibri" w:cs="Calibri"/>
          <w:b/>
          <w:color w:val="0070C0"/>
          <w:sz w:val="32"/>
          <w:szCs w:val="32"/>
          <w:lang w:val="en-IE"/>
        </w:rPr>
        <w:t xml:space="preserve"> (LAES) Caseworker</w:t>
      </w:r>
    </w:p>
    <w:p w14:paraId="2FCD25E5" w14:textId="77777777" w:rsidR="008D1F08" w:rsidRPr="002367BD" w:rsidRDefault="008D1F08" w:rsidP="008D1F08">
      <w:pPr>
        <w:ind w:left="720"/>
        <w:jc w:val="center"/>
        <w:rPr>
          <w:rFonts w:ascii="Calibri" w:hAnsi="Calibri" w:cs="Calibri"/>
          <w:b/>
          <w:color w:val="0070C0"/>
          <w:sz w:val="32"/>
          <w:szCs w:val="32"/>
          <w:u w:val="single"/>
          <w:lang w:val="en-IE"/>
        </w:rPr>
      </w:pPr>
    </w:p>
    <w:p w14:paraId="6C339788" w14:textId="77777777" w:rsidR="008D1F08" w:rsidRPr="002367BD" w:rsidRDefault="008D1F08" w:rsidP="008D1F08">
      <w:pPr>
        <w:rPr>
          <w:rFonts w:ascii="Calibri" w:hAnsi="Calibri" w:cs="Calibri"/>
          <w:sz w:val="22"/>
          <w:szCs w:val="22"/>
          <w:lang w:val="en-IE"/>
        </w:rPr>
      </w:pPr>
    </w:p>
    <w:p w14:paraId="12493857" w14:textId="77777777" w:rsidR="008D1F08" w:rsidRPr="002367BD" w:rsidRDefault="008D1F08" w:rsidP="008D1F08">
      <w:pPr>
        <w:ind w:left="720"/>
        <w:rPr>
          <w:rFonts w:ascii="Calibri" w:hAnsi="Calibri" w:cs="Calibri"/>
          <w:b/>
          <w:bCs/>
          <w:color w:val="0070C0"/>
          <w:sz w:val="24"/>
          <w:szCs w:val="24"/>
          <w:lang w:val="en-IE"/>
        </w:rPr>
      </w:pPr>
      <w:r w:rsidRPr="002367BD">
        <w:rPr>
          <w:rFonts w:ascii="Calibri" w:hAnsi="Calibri" w:cs="Calibri"/>
          <w:b/>
          <w:color w:val="0070C0"/>
          <w:sz w:val="28"/>
          <w:szCs w:val="28"/>
          <w:lang w:val="en-IE"/>
        </w:rPr>
        <w:t>Post:</w:t>
      </w:r>
      <w:r w:rsidRPr="002367BD">
        <w:rPr>
          <w:rFonts w:ascii="Calibri" w:hAnsi="Calibri" w:cs="Calibri"/>
          <w:b/>
          <w:color w:val="0070C0"/>
          <w:sz w:val="24"/>
          <w:szCs w:val="24"/>
          <w:lang w:val="en-IE"/>
        </w:rPr>
        <w:tab/>
      </w:r>
      <w:r w:rsidRPr="002367BD">
        <w:rPr>
          <w:rFonts w:ascii="Calibri" w:hAnsi="Calibri" w:cs="Calibri"/>
          <w:b/>
          <w:color w:val="0070C0"/>
          <w:sz w:val="22"/>
          <w:szCs w:val="22"/>
          <w:lang w:val="en-IE"/>
        </w:rPr>
        <w:tab/>
      </w:r>
      <w:r w:rsidRPr="002367BD">
        <w:rPr>
          <w:rFonts w:ascii="Calibri" w:hAnsi="Calibri" w:cs="Calibri"/>
          <w:b/>
          <w:color w:val="0070C0"/>
          <w:sz w:val="22"/>
          <w:szCs w:val="22"/>
          <w:lang w:val="en-IE"/>
        </w:rPr>
        <w:tab/>
      </w:r>
      <w:r w:rsidRPr="002367BD">
        <w:rPr>
          <w:rFonts w:ascii="Calibri" w:hAnsi="Calibri" w:cs="Calibri"/>
          <w:b/>
          <w:bCs/>
          <w:color w:val="0070C0"/>
          <w:sz w:val="24"/>
          <w:szCs w:val="24"/>
          <w:lang w:val="en-IE"/>
        </w:rPr>
        <w:t>CASEWORKER</w:t>
      </w:r>
    </w:p>
    <w:p w14:paraId="1E0325DE" w14:textId="77777777" w:rsidR="008D1F08" w:rsidRPr="002367BD" w:rsidRDefault="008D1F08" w:rsidP="008D1F08">
      <w:pPr>
        <w:ind w:left="720"/>
        <w:rPr>
          <w:rFonts w:ascii="Calibri" w:hAnsi="Calibri" w:cs="Calibri"/>
          <w:sz w:val="22"/>
          <w:szCs w:val="22"/>
          <w:lang w:val="en-IE"/>
        </w:rPr>
      </w:pPr>
    </w:p>
    <w:p w14:paraId="79D07B54" w14:textId="1D407BEB" w:rsidR="008D1F08" w:rsidRDefault="008D1F08" w:rsidP="008D1F08">
      <w:pPr>
        <w:ind w:left="2880" w:hanging="2160"/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b/>
          <w:color w:val="0070C0"/>
          <w:sz w:val="28"/>
          <w:szCs w:val="28"/>
          <w:lang w:val="en-IE"/>
        </w:rPr>
        <w:t>Location:</w:t>
      </w:r>
      <w:r w:rsidRPr="002367BD">
        <w:rPr>
          <w:rFonts w:ascii="Calibri" w:hAnsi="Calibri" w:cs="Calibri"/>
          <w:sz w:val="22"/>
          <w:szCs w:val="22"/>
          <w:lang w:val="en-IE"/>
        </w:rPr>
        <w:tab/>
      </w:r>
      <w:r>
        <w:rPr>
          <w:rFonts w:ascii="Calibri" w:hAnsi="Calibri" w:cs="Calibri"/>
          <w:sz w:val="24"/>
          <w:szCs w:val="24"/>
          <w:lang w:val="en-IE"/>
        </w:rPr>
        <w:t>Temporary Part Time (21hrs to 28 hrs weekly) at the following locations</w:t>
      </w:r>
      <w:r w:rsidR="00F416B1">
        <w:rPr>
          <w:rFonts w:ascii="Calibri" w:hAnsi="Calibri" w:cs="Calibri"/>
          <w:sz w:val="24"/>
          <w:szCs w:val="24"/>
          <w:lang w:val="en-IE"/>
        </w:rPr>
        <w:t xml:space="preserve"> - </w:t>
      </w:r>
    </w:p>
    <w:p w14:paraId="550BF6AF" w14:textId="563E03E6" w:rsidR="008D1F08" w:rsidRPr="008D1F08" w:rsidRDefault="008D1F08" w:rsidP="008D1F08">
      <w:pPr>
        <w:ind w:left="2880" w:hanging="2160"/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b/>
          <w:color w:val="0070C0"/>
          <w:sz w:val="28"/>
          <w:szCs w:val="28"/>
          <w:lang w:val="en-IE"/>
        </w:rPr>
        <w:tab/>
      </w:r>
      <w:r w:rsidRPr="008D1F08">
        <w:rPr>
          <w:rFonts w:ascii="Calibri" w:hAnsi="Calibri" w:cs="Calibri"/>
          <w:sz w:val="24"/>
          <w:szCs w:val="24"/>
          <w:lang w:val="en-IE"/>
        </w:rPr>
        <w:t>Athy</w:t>
      </w:r>
    </w:p>
    <w:p w14:paraId="3C81C4A4" w14:textId="289787B7" w:rsidR="008D1F08" w:rsidRPr="008D1F08" w:rsidRDefault="008D1F08" w:rsidP="008D1F08">
      <w:pPr>
        <w:ind w:left="2880" w:hanging="2160"/>
        <w:rPr>
          <w:rFonts w:ascii="Calibri" w:hAnsi="Calibri" w:cs="Calibri"/>
          <w:sz w:val="24"/>
          <w:szCs w:val="24"/>
          <w:lang w:val="en-IE"/>
        </w:rPr>
      </w:pPr>
      <w:r w:rsidRPr="008D1F08">
        <w:rPr>
          <w:rFonts w:ascii="Calibri" w:hAnsi="Calibri" w:cs="Calibri"/>
          <w:sz w:val="24"/>
          <w:szCs w:val="24"/>
          <w:lang w:val="en-IE"/>
        </w:rPr>
        <w:tab/>
        <w:t>Leixlip</w:t>
      </w:r>
    </w:p>
    <w:p w14:paraId="66C5EADC" w14:textId="520EDC79" w:rsidR="008D1F08" w:rsidRPr="008D1F08" w:rsidRDefault="008D1F08" w:rsidP="008D1F08">
      <w:pPr>
        <w:ind w:left="2880" w:hanging="2160"/>
        <w:rPr>
          <w:rFonts w:ascii="Calibri" w:hAnsi="Calibri" w:cs="Calibri"/>
          <w:sz w:val="24"/>
          <w:szCs w:val="24"/>
          <w:lang w:val="en-IE"/>
        </w:rPr>
      </w:pPr>
      <w:r w:rsidRPr="008D1F08">
        <w:rPr>
          <w:rFonts w:ascii="Calibri" w:hAnsi="Calibri" w:cs="Calibri"/>
          <w:sz w:val="24"/>
          <w:szCs w:val="24"/>
          <w:lang w:val="en-IE"/>
        </w:rPr>
        <w:tab/>
        <w:t>Naas / Newbridge</w:t>
      </w:r>
    </w:p>
    <w:p w14:paraId="4E1842DF" w14:textId="77777777" w:rsidR="008D1F08" w:rsidRPr="002367BD" w:rsidRDefault="008D1F08" w:rsidP="008D1F08">
      <w:pPr>
        <w:ind w:left="2880" w:hanging="2160"/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 </w:t>
      </w:r>
    </w:p>
    <w:p w14:paraId="13CA3A82" w14:textId="77777777" w:rsidR="008D1F08" w:rsidRPr="002367BD" w:rsidRDefault="008D1F08" w:rsidP="008D1F08">
      <w:pPr>
        <w:ind w:left="2880" w:hanging="2160"/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b/>
          <w:bCs/>
          <w:color w:val="0070C0"/>
          <w:sz w:val="28"/>
          <w:szCs w:val="28"/>
          <w:lang w:val="en-IE"/>
        </w:rPr>
        <w:t>Salary:</w:t>
      </w:r>
      <w:r w:rsidRPr="002367BD">
        <w:rPr>
          <w:rFonts w:ascii="Calibri" w:hAnsi="Calibri" w:cs="Calibri"/>
          <w:b/>
          <w:bCs/>
          <w:color w:val="0070C0"/>
          <w:sz w:val="24"/>
          <w:szCs w:val="24"/>
          <w:lang w:val="en-IE"/>
        </w:rPr>
        <w:tab/>
      </w:r>
      <w:r w:rsidRPr="002367BD">
        <w:rPr>
          <w:rFonts w:ascii="Calibri" w:hAnsi="Calibri" w:cs="Calibri"/>
          <w:sz w:val="24"/>
          <w:szCs w:val="24"/>
          <w:lang w:val="en-IE"/>
        </w:rPr>
        <w:t xml:space="preserve">Salary Scale €35,531 - €54,903 DOE </w:t>
      </w:r>
    </w:p>
    <w:p w14:paraId="50334A5E" w14:textId="77777777" w:rsidR="008D1F08" w:rsidRPr="002367BD" w:rsidRDefault="008D1F08" w:rsidP="008D1F08">
      <w:pPr>
        <w:ind w:left="2880" w:hanging="2160"/>
        <w:rPr>
          <w:rFonts w:ascii="Calibri" w:hAnsi="Calibri" w:cs="Calibri"/>
          <w:sz w:val="24"/>
          <w:szCs w:val="24"/>
          <w:lang w:val="en-IE"/>
        </w:rPr>
      </w:pPr>
    </w:p>
    <w:p w14:paraId="009E9A1A" w14:textId="77777777" w:rsidR="008D1F08" w:rsidRPr="002367BD" w:rsidRDefault="008D1F08" w:rsidP="008D1F08">
      <w:pPr>
        <w:ind w:left="2880" w:hanging="1440"/>
        <w:rPr>
          <w:rFonts w:ascii="Calibri" w:hAnsi="Calibri" w:cs="Calibri"/>
          <w:sz w:val="24"/>
          <w:szCs w:val="24"/>
          <w:lang w:val="en-IE"/>
        </w:rPr>
      </w:pPr>
    </w:p>
    <w:p w14:paraId="5F8A8945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60C11440" w14:textId="77777777" w:rsidR="008D1F08" w:rsidRPr="002367BD" w:rsidRDefault="008D1F08" w:rsidP="008D1F08">
      <w:pPr>
        <w:ind w:left="720"/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b/>
          <w:bCs/>
          <w:sz w:val="24"/>
          <w:szCs w:val="24"/>
          <w:lang w:val="en-IE"/>
        </w:rPr>
        <w:tab/>
      </w:r>
      <w:r w:rsidRPr="002367BD">
        <w:rPr>
          <w:rFonts w:ascii="Calibri" w:hAnsi="Calibri" w:cs="Calibri"/>
          <w:b/>
          <w:bCs/>
          <w:sz w:val="24"/>
          <w:szCs w:val="24"/>
          <w:lang w:val="en-IE"/>
        </w:rPr>
        <w:tab/>
      </w:r>
      <w:r w:rsidRPr="002367BD">
        <w:rPr>
          <w:rFonts w:ascii="Calibri" w:hAnsi="Calibri" w:cs="Calibri"/>
          <w:b/>
          <w:bCs/>
          <w:sz w:val="24"/>
          <w:szCs w:val="24"/>
          <w:lang w:val="en-IE"/>
        </w:rPr>
        <w:tab/>
      </w:r>
    </w:p>
    <w:p w14:paraId="6A32CE0A" w14:textId="77777777" w:rsidR="008D1F08" w:rsidRPr="002367BD" w:rsidRDefault="008D1F08" w:rsidP="008D1F08">
      <w:pPr>
        <w:ind w:left="720"/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  </w:t>
      </w:r>
    </w:p>
    <w:p w14:paraId="3A1739F6" w14:textId="694A69C0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b/>
          <w:sz w:val="28"/>
          <w:szCs w:val="28"/>
          <w:lang w:val="en-IE"/>
        </w:rPr>
        <w:t>Contract Duration</w:t>
      </w:r>
      <w:r w:rsidRPr="002367BD">
        <w:rPr>
          <w:rFonts w:ascii="Calibri" w:hAnsi="Calibri" w:cs="Calibri"/>
          <w:sz w:val="28"/>
          <w:szCs w:val="28"/>
          <w:lang w:val="en-IE"/>
        </w:rPr>
        <w:t>:</w:t>
      </w:r>
      <w:r w:rsidRPr="002367BD">
        <w:rPr>
          <w:rFonts w:ascii="Calibri" w:hAnsi="Calibri" w:cs="Calibri"/>
          <w:sz w:val="28"/>
          <w:szCs w:val="28"/>
          <w:lang w:val="en-IE"/>
        </w:rPr>
        <w:tab/>
      </w:r>
      <w:r>
        <w:rPr>
          <w:rFonts w:ascii="Calibri" w:hAnsi="Calibri" w:cs="Calibri"/>
          <w:sz w:val="24"/>
          <w:szCs w:val="24"/>
          <w:lang w:val="en-IE"/>
        </w:rPr>
        <w:t>1</w:t>
      </w:r>
      <w:r w:rsidR="00F416B1">
        <w:rPr>
          <w:rFonts w:ascii="Calibri" w:hAnsi="Calibri" w:cs="Calibri"/>
          <w:sz w:val="24"/>
          <w:szCs w:val="24"/>
          <w:lang w:val="en-IE"/>
        </w:rPr>
        <w:t>1</w:t>
      </w:r>
      <w:r>
        <w:rPr>
          <w:rFonts w:ascii="Calibri" w:hAnsi="Calibri" w:cs="Calibri"/>
          <w:sz w:val="24"/>
          <w:szCs w:val="24"/>
          <w:lang w:val="en-IE"/>
        </w:rPr>
        <w:t xml:space="preserve"> month</w:t>
      </w:r>
      <w:r w:rsidRPr="002367BD">
        <w:rPr>
          <w:rFonts w:ascii="Calibri" w:hAnsi="Calibri" w:cs="Calibri"/>
          <w:sz w:val="24"/>
          <w:szCs w:val="24"/>
          <w:lang w:val="en-IE"/>
        </w:rPr>
        <w:t xml:space="preserve"> fixed-term contact with possibility of extension dependant on performance and availability of funding</w:t>
      </w:r>
      <w:r w:rsidR="009E43A7">
        <w:rPr>
          <w:rFonts w:ascii="Calibri" w:hAnsi="Calibri" w:cs="Calibri"/>
          <w:sz w:val="24"/>
          <w:szCs w:val="24"/>
          <w:lang w:val="en-IE"/>
        </w:rPr>
        <w:t>.</w:t>
      </w:r>
      <w:r w:rsidRPr="002367BD">
        <w:rPr>
          <w:rFonts w:ascii="Calibri" w:hAnsi="Calibri" w:cs="Calibri"/>
          <w:sz w:val="24"/>
          <w:szCs w:val="24"/>
          <w:lang w:val="en-IE"/>
        </w:rPr>
        <w:t xml:space="preserve"> </w:t>
      </w:r>
    </w:p>
    <w:p w14:paraId="28177486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26DE1093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302E8D5A" w14:textId="77777777" w:rsidR="008D1F08" w:rsidRPr="002367BD" w:rsidRDefault="008D1F08" w:rsidP="008D1F08">
      <w:pPr>
        <w:rPr>
          <w:rFonts w:ascii="Calibri" w:hAnsi="Calibri" w:cs="Calibri"/>
          <w:b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The Local Area Employment Service (LAES) is funded by the Department of Social Protection focussed on long-term unemployed clients and others distanced from the labour market and experiencing barriers to labour market participation especially progression into employment. </w:t>
      </w:r>
    </w:p>
    <w:p w14:paraId="04F18725" w14:textId="77777777" w:rsidR="008D1F08" w:rsidRPr="002367BD" w:rsidRDefault="008D1F08" w:rsidP="008D1F08">
      <w:pPr>
        <w:ind w:left="720"/>
        <w:rPr>
          <w:rFonts w:ascii="Calibri" w:hAnsi="Calibri" w:cs="Calibri"/>
          <w:b/>
          <w:sz w:val="24"/>
          <w:szCs w:val="24"/>
          <w:lang w:val="en-IE"/>
        </w:rPr>
      </w:pPr>
    </w:p>
    <w:p w14:paraId="40DA5AED" w14:textId="77777777" w:rsidR="008D1F08" w:rsidRPr="002367BD" w:rsidRDefault="008D1F08" w:rsidP="008D1F08">
      <w:pPr>
        <w:ind w:left="720"/>
        <w:rPr>
          <w:rFonts w:ascii="Calibri" w:hAnsi="Calibri" w:cs="Calibri"/>
          <w:b/>
          <w:sz w:val="24"/>
          <w:szCs w:val="24"/>
          <w:lang w:val="en-IE"/>
        </w:rPr>
      </w:pPr>
    </w:p>
    <w:p w14:paraId="13DF10B0" w14:textId="77777777" w:rsidR="008D1F08" w:rsidRPr="002367BD" w:rsidRDefault="008D1F08" w:rsidP="008D1F08">
      <w:pPr>
        <w:ind w:left="720"/>
        <w:rPr>
          <w:rFonts w:ascii="Calibri" w:hAnsi="Calibri" w:cs="Calibri"/>
          <w:b/>
          <w:sz w:val="24"/>
          <w:szCs w:val="24"/>
          <w:lang w:val="en-IE"/>
        </w:rPr>
      </w:pPr>
    </w:p>
    <w:p w14:paraId="6F8FFA90" w14:textId="77777777" w:rsidR="008D1F08" w:rsidRPr="002367BD" w:rsidRDefault="008D1F08" w:rsidP="008D1F08">
      <w:pPr>
        <w:ind w:left="720"/>
        <w:rPr>
          <w:rFonts w:ascii="Calibri" w:hAnsi="Calibri" w:cs="Calibri"/>
          <w:b/>
          <w:sz w:val="24"/>
          <w:szCs w:val="24"/>
          <w:lang w:val="en-IE"/>
        </w:rPr>
      </w:pPr>
    </w:p>
    <w:p w14:paraId="018C6339" w14:textId="77777777" w:rsidR="008D1F08" w:rsidRPr="002367BD" w:rsidRDefault="008D1F08" w:rsidP="008D1F08">
      <w:pPr>
        <w:ind w:left="720"/>
        <w:rPr>
          <w:rFonts w:ascii="Calibri" w:hAnsi="Calibri" w:cs="Calibri"/>
          <w:b/>
          <w:sz w:val="22"/>
          <w:szCs w:val="22"/>
          <w:lang w:val="en-IE"/>
        </w:rPr>
      </w:pPr>
      <w:r w:rsidRPr="002367BD">
        <w:rPr>
          <w:rFonts w:ascii="Calibri" w:hAnsi="Calibri" w:cs="Calibri"/>
          <w:b/>
          <w:sz w:val="24"/>
          <w:szCs w:val="24"/>
          <w:lang w:val="en-IE"/>
        </w:rPr>
        <w:br w:type="page"/>
      </w:r>
    </w:p>
    <w:p w14:paraId="01C72D65" w14:textId="77777777" w:rsidR="008D1F08" w:rsidRPr="002367BD" w:rsidRDefault="008D1F08" w:rsidP="008D1F08">
      <w:pPr>
        <w:ind w:left="720"/>
        <w:jc w:val="center"/>
        <w:rPr>
          <w:rFonts w:ascii="Calibri" w:hAnsi="Calibri" w:cs="Calibri"/>
          <w:b/>
          <w:color w:val="0070C0"/>
          <w:sz w:val="36"/>
          <w:szCs w:val="36"/>
          <w:lang w:val="en-IE"/>
        </w:rPr>
      </w:pPr>
      <w:r w:rsidRPr="002367BD">
        <w:rPr>
          <w:rFonts w:ascii="Calibri" w:hAnsi="Calibri" w:cs="Calibri"/>
          <w:b/>
          <w:color w:val="0070C0"/>
          <w:sz w:val="36"/>
          <w:szCs w:val="36"/>
          <w:lang w:val="en-IE"/>
        </w:rPr>
        <w:lastRenderedPageBreak/>
        <w:t xml:space="preserve">Main Duties </w:t>
      </w:r>
      <w:proofErr w:type="gramStart"/>
      <w:r w:rsidRPr="002367BD">
        <w:rPr>
          <w:rFonts w:ascii="Calibri" w:hAnsi="Calibri" w:cs="Calibri"/>
          <w:b/>
          <w:color w:val="0070C0"/>
          <w:sz w:val="36"/>
          <w:szCs w:val="36"/>
          <w:lang w:val="en-IE"/>
        </w:rPr>
        <w:t>And</w:t>
      </w:r>
      <w:proofErr w:type="gramEnd"/>
      <w:r w:rsidRPr="002367BD">
        <w:rPr>
          <w:rFonts w:ascii="Calibri" w:hAnsi="Calibri" w:cs="Calibri"/>
          <w:b/>
          <w:color w:val="0070C0"/>
          <w:sz w:val="36"/>
          <w:szCs w:val="36"/>
          <w:lang w:val="en-IE"/>
        </w:rPr>
        <w:t xml:space="preserve"> Person Specification</w:t>
      </w:r>
    </w:p>
    <w:p w14:paraId="51252B32" w14:textId="77777777" w:rsidR="008D1F08" w:rsidRPr="002367BD" w:rsidRDefault="008D1F08" w:rsidP="008D1F08">
      <w:pPr>
        <w:ind w:left="720"/>
        <w:jc w:val="center"/>
        <w:rPr>
          <w:rFonts w:ascii="Calibri" w:hAnsi="Calibri" w:cs="Calibri"/>
          <w:b/>
          <w:color w:val="0070C0"/>
          <w:sz w:val="22"/>
          <w:szCs w:val="22"/>
          <w:lang w:val="en-IE"/>
        </w:rPr>
      </w:pPr>
    </w:p>
    <w:p w14:paraId="19F708A6" w14:textId="77777777" w:rsidR="008D1F08" w:rsidRPr="002367BD" w:rsidRDefault="008D1F08" w:rsidP="008D1F08">
      <w:pPr>
        <w:ind w:left="720"/>
        <w:rPr>
          <w:rFonts w:ascii="Calibri" w:hAnsi="Calibri" w:cs="Calibri"/>
          <w:b/>
          <w:sz w:val="22"/>
          <w:szCs w:val="22"/>
          <w:lang w:val="en-IE"/>
        </w:rPr>
      </w:pPr>
    </w:p>
    <w:p w14:paraId="35138D9D" w14:textId="77777777" w:rsidR="008D1F08" w:rsidRPr="002367BD" w:rsidRDefault="008D1F08" w:rsidP="008D1F08">
      <w:pPr>
        <w:rPr>
          <w:rFonts w:ascii="Calibri" w:hAnsi="Calibri" w:cs="Calibri"/>
          <w:b/>
          <w:color w:val="0070C0"/>
          <w:sz w:val="28"/>
          <w:szCs w:val="28"/>
        </w:rPr>
      </w:pPr>
      <w:r w:rsidRPr="002367BD">
        <w:rPr>
          <w:rFonts w:ascii="Calibri" w:hAnsi="Calibri" w:cs="Calibri"/>
          <w:b/>
          <w:color w:val="0070C0"/>
          <w:sz w:val="28"/>
          <w:szCs w:val="28"/>
        </w:rPr>
        <w:t xml:space="preserve">Preparing Clients for Employment through Delivery of Core and Targeted Services: </w:t>
      </w:r>
    </w:p>
    <w:p w14:paraId="4A2C9A8C" w14:textId="77777777" w:rsidR="008D1F08" w:rsidRPr="002367BD" w:rsidRDefault="008D1F08" w:rsidP="008D1F08">
      <w:pPr>
        <w:rPr>
          <w:rFonts w:ascii="Calibri" w:hAnsi="Calibri" w:cs="Calibri"/>
          <w:sz w:val="22"/>
          <w:szCs w:val="22"/>
          <w:u w:val="single"/>
          <w:lang w:val="en-IE"/>
        </w:rPr>
      </w:pPr>
    </w:p>
    <w:p w14:paraId="2C31D6E2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b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Provide clients with individualised career path planning and employment guidance, through a model of one-to-one engagement. This may be a combination of in-person and virtual engagement</w:t>
      </w:r>
    </w:p>
    <w:p w14:paraId="0F0D76C5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b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Work with clients to develop, agree and review a Personal Progression Plan (PPP)</w:t>
      </w:r>
    </w:p>
    <w:p w14:paraId="12920ECE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b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Motivate clients to engage and address challenges to their progression</w:t>
      </w:r>
    </w:p>
    <w:p w14:paraId="084EA0E6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b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Deliver/facilitate group workshops as required</w:t>
      </w:r>
    </w:p>
    <w:p w14:paraId="4B7F438A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b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Link clients to targeted services based on clients’ needs and abilities including services which may assist to reduce or eliminate barriers to employment</w:t>
      </w:r>
    </w:p>
    <w:p w14:paraId="6C4ED082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b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Build clients job seeking skills including CV preparation and interview skills</w:t>
      </w:r>
    </w:p>
    <w:p w14:paraId="26A20117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Support the jobseeker to avail of appropriate and suitable education, training, and employment opportunities</w:t>
      </w:r>
    </w:p>
    <w:p w14:paraId="30109E8E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Assist clients with registering and uploading CVs on various employment / recruitment websites particularly jobsireland.ie</w:t>
      </w:r>
    </w:p>
    <w:p w14:paraId="089F8734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 xml:space="preserve">Liaise with relevant stakeholders both external and internal </w:t>
      </w:r>
    </w:p>
    <w:p w14:paraId="6B1292A8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 xml:space="preserve">Match clients with employment vacancies </w:t>
      </w:r>
    </w:p>
    <w:p w14:paraId="42911CC9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Maintain detailed record of client interventions on the Department of Social Protection caseload management system, company CRM and any other record system developed</w:t>
      </w:r>
    </w:p>
    <w:p w14:paraId="540A1845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Ensure data is recorded accurately and appropriately on BOMi or any other system in use</w:t>
      </w:r>
    </w:p>
    <w:p w14:paraId="2251F353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Abide by all Data Protection regulations</w:t>
      </w:r>
    </w:p>
    <w:p w14:paraId="3CF06BFA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Achieve a specific set of key performance indicators on a weekly and monthly basis</w:t>
      </w:r>
    </w:p>
    <w:p w14:paraId="6E6B31D4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Provide advice, guidance, and support to clients during their initial 17 weeks of employment to ensure they sustain employment in the long term once job placed</w:t>
      </w:r>
    </w:p>
    <w:p w14:paraId="21639451" w14:textId="77777777" w:rsidR="008D1F08" w:rsidRPr="002367BD" w:rsidRDefault="008D1F08" w:rsidP="008D1F08">
      <w:pPr>
        <w:numPr>
          <w:ilvl w:val="0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Refer clients to personal development, money management or other services as appropriate</w:t>
      </w:r>
    </w:p>
    <w:p w14:paraId="043DBC79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Participate in promotional events aimed at jobseekers not on the Live Register</w:t>
      </w:r>
    </w:p>
    <w:p w14:paraId="4F7427A7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</w:rPr>
      </w:pPr>
    </w:p>
    <w:p w14:paraId="36220643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u w:val="single"/>
        </w:rPr>
      </w:pPr>
    </w:p>
    <w:p w14:paraId="525714F3" w14:textId="77777777" w:rsidR="008D1F08" w:rsidRPr="002367BD" w:rsidRDefault="008D1F08" w:rsidP="008D1F08">
      <w:pPr>
        <w:rPr>
          <w:rFonts w:ascii="Calibri" w:hAnsi="Calibri" w:cs="Calibri"/>
          <w:b/>
          <w:color w:val="0070C0"/>
          <w:sz w:val="28"/>
          <w:szCs w:val="28"/>
        </w:rPr>
      </w:pPr>
      <w:r w:rsidRPr="002367BD">
        <w:rPr>
          <w:rFonts w:ascii="Calibri" w:hAnsi="Calibri" w:cs="Calibri"/>
          <w:b/>
          <w:color w:val="0070C0"/>
          <w:sz w:val="28"/>
          <w:szCs w:val="28"/>
        </w:rPr>
        <w:t>Employer Engagement:</w:t>
      </w:r>
    </w:p>
    <w:p w14:paraId="71CB9B98" w14:textId="77777777" w:rsidR="008D1F08" w:rsidRPr="002367BD" w:rsidRDefault="008D1F08" w:rsidP="008D1F08">
      <w:pPr>
        <w:rPr>
          <w:rFonts w:ascii="Calibri" w:hAnsi="Calibri" w:cs="Calibri"/>
          <w:b/>
          <w:sz w:val="24"/>
          <w:szCs w:val="24"/>
          <w:lang w:val="en-IE"/>
        </w:rPr>
      </w:pPr>
    </w:p>
    <w:p w14:paraId="2B1D16F2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 xml:space="preserve">Promote the service among employers and employer groups </w:t>
      </w:r>
    </w:p>
    <w:p w14:paraId="16061E27" w14:textId="77777777" w:rsidR="008D1F08" w:rsidRPr="002367BD" w:rsidRDefault="008D1F08" w:rsidP="008D1F08">
      <w:pPr>
        <w:numPr>
          <w:ilvl w:val="0"/>
          <w:numId w:val="2"/>
        </w:numPr>
        <w:ind w:left="17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Identify potential employment opportunities.</w:t>
      </w:r>
    </w:p>
    <w:p w14:paraId="03BF88A7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Highlight incentives for employing staff moving from the live register to employment</w:t>
      </w:r>
    </w:p>
    <w:p w14:paraId="65EA10E9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bookmarkStart w:id="0" w:name="_Hlk100308263"/>
      <w:r w:rsidRPr="002367BD">
        <w:rPr>
          <w:rFonts w:ascii="Calibri" w:hAnsi="Calibri" w:cs="Calibri"/>
          <w:sz w:val="24"/>
          <w:szCs w:val="24"/>
        </w:rPr>
        <w:t>Meet with employers on request by clients</w:t>
      </w:r>
    </w:p>
    <w:bookmarkEnd w:id="0"/>
    <w:p w14:paraId="5F9794DB" w14:textId="77777777" w:rsidR="008D1F08" w:rsidRPr="002367BD" w:rsidRDefault="008D1F08" w:rsidP="008D1F08">
      <w:pPr>
        <w:numPr>
          <w:ilvl w:val="0"/>
          <w:numId w:val="2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Participate in promotional event/jobs fairs as required</w:t>
      </w:r>
    </w:p>
    <w:p w14:paraId="55368A12" w14:textId="77777777" w:rsidR="008D1F08" w:rsidRPr="002367BD" w:rsidRDefault="008D1F08" w:rsidP="008D1F08">
      <w:pPr>
        <w:ind w:left="-357"/>
        <w:rPr>
          <w:rFonts w:ascii="Calibri" w:hAnsi="Calibri" w:cs="Calibri"/>
          <w:sz w:val="24"/>
          <w:szCs w:val="24"/>
        </w:rPr>
      </w:pPr>
    </w:p>
    <w:p w14:paraId="285BBFB0" w14:textId="77777777" w:rsidR="008D1F08" w:rsidRPr="002367BD" w:rsidRDefault="008D1F08" w:rsidP="008D1F08">
      <w:pPr>
        <w:ind w:left="-357"/>
        <w:rPr>
          <w:rFonts w:ascii="Calibri" w:hAnsi="Calibri" w:cs="Calibri"/>
          <w:sz w:val="24"/>
          <w:szCs w:val="24"/>
          <w:u w:val="single"/>
        </w:rPr>
      </w:pPr>
    </w:p>
    <w:p w14:paraId="3676A0C7" w14:textId="77777777" w:rsidR="008D1F08" w:rsidRPr="002367BD" w:rsidRDefault="008D1F08" w:rsidP="00095D3E">
      <w:pPr>
        <w:rPr>
          <w:rFonts w:ascii="Calibri" w:hAnsi="Calibri" w:cs="Calibri"/>
          <w:sz w:val="24"/>
          <w:szCs w:val="24"/>
          <w:u w:val="single"/>
        </w:rPr>
      </w:pPr>
    </w:p>
    <w:p w14:paraId="0002CA57" w14:textId="77777777" w:rsidR="008D1F08" w:rsidRPr="002367BD" w:rsidRDefault="008D1F08" w:rsidP="008D1F08">
      <w:pPr>
        <w:ind w:left="-357"/>
        <w:rPr>
          <w:rFonts w:ascii="Calibri" w:hAnsi="Calibri" w:cs="Calibri"/>
          <w:sz w:val="24"/>
          <w:szCs w:val="24"/>
          <w:u w:val="single"/>
        </w:rPr>
      </w:pPr>
    </w:p>
    <w:p w14:paraId="06190922" w14:textId="77777777" w:rsidR="008D1F08" w:rsidRPr="002367BD" w:rsidRDefault="008D1F08" w:rsidP="008D1F08">
      <w:pPr>
        <w:ind w:left="-357" w:firstLine="357"/>
        <w:rPr>
          <w:rFonts w:ascii="Calibri" w:hAnsi="Calibri" w:cs="Calibri"/>
          <w:b/>
          <w:color w:val="0070C0"/>
          <w:sz w:val="28"/>
          <w:szCs w:val="28"/>
        </w:rPr>
      </w:pPr>
      <w:r w:rsidRPr="002367BD">
        <w:rPr>
          <w:rFonts w:ascii="Calibri" w:hAnsi="Calibri" w:cs="Calibri"/>
          <w:b/>
          <w:color w:val="0070C0"/>
          <w:sz w:val="28"/>
          <w:szCs w:val="28"/>
        </w:rPr>
        <w:t>General:</w:t>
      </w:r>
    </w:p>
    <w:p w14:paraId="09800033" w14:textId="77777777" w:rsidR="008D1F08" w:rsidRPr="002367BD" w:rsidRDefault="008D1F08" w:rsidP="008D1F08">
      <w:pPr>
        <w:ind w:left="-357"/>
        <w:rPr>
          <w:rFonts w:ascii="Calibri" w:hAnsi="Calibri" w:cs="Calibri"/>
          <w:sz w:val="24"/>
          <w:szCs w:val="24"/>
          <w:u w:val="single"/>
        </w:rPr>
      </w:pPr>
    </w:p>
    <w:p w14:paraId="0E94513C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  <w:u w:val="single"/>
        </w:rPr>
      </w:pPr>
      <w:r w:rsidRPr="002367BD">
        <w:rPr>
          <w:rFonts w:ascii="Calibri" w:hAnsi="Calibri" w:cs="Calibri"/>
          <w:sz w:val="24"/>
          <w:szCs w:val="24"/>
        </w:rPr>
        <w:t>Keep up to date with national employment focused policies/strategies e.g. Pathways to Work</w:t>
      </w:r>
    </w:p>
    <w:p w14:paraId="6AFD27B8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  <w:u w:val="single"/>
        </w:rPr>
      </w:pPr>
      <w:r w:rsidRPr="002367BD">
        <w:rPr>
          <w:rFonts w:ascii="Calibri" w:hAnsi="Calibri" w:cs="Calibri"/>
          <w:sz w:val="24"/>
          <w:szCs w:val="24"/>
        </w:rPr>
        <w:t>Be familiar with the case management / operating guidelines of the LAES as set out by DSP</w:t>
      </w:r>
    </w:p>
    <w:p w14:paraId="0CE9C0C9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  <w:u w:val="single"/>
        </w:rPr>
      </w:pPr>
      <w:r w:rsidRPr="002367BD">
        <w:rPr>
          <w:rFonts w:ascii="Calibri" w:hAnsi="Calibri" w:cs="Calibri"/>
          <w:sz w:val="24"/>
          <w:szCs w:val="24"/>
        </w:rPr>
        <w:t>Assist with the evaluation of the service and in any research being undertaken including regular client and employer surveys</w:t>
      </w:r>
    </w:p>
    <w:p w14:paraId="7E958F58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  <w:u w:val="single"/>
        </w:rPr>
      </w:pPr>
      <w:r w:rsidRPr="002367BD">
        <w:rPr>
          <w:rFonts w:ascii="Calibri" w:hAnsi="Calibri" w:cs="Calibri"/>
          <w:sz w:val="24"/>
          <w:szCs w:val="24"/>
        </w:rPr>
        <w:t>Provide oral and/or written reports as required</w:t>
      </w:r>
    </w:p>
    <w:p w14:paraId="4AA9293D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  <w:u w:val="single"/>
        </w:rPr>
      </w:pPr>
      <w:r w:rsidRPr="002367BD">
        <w:rPr>
          <w:rFonts w:ascii="Calibri" w:hAnsi="Calibri" w:cs="Calibri"/>
          <w:sz w:val="24"/>
          <w:szCs w:val="24"/>
        </w:rPr>
        <w:t>Undertake any training required by the employer</w:t>
      </w:r>
    </w:p>
    <w:p w14:paraId="569FF62E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  <w:u w:val="single"/>
        </w:rPr>
      </w:pPr>
      <w:r w:rsidRPr="002367BD">
        <w:rPr>
          <w:rFonts w:ascii="Calibri" w:hAnsi="Calibri" w:cs="Calibri"/>
          <w:sz w:val="24"/>
          <w:szCs w:val="24"/>
        </w:rPr>
        <w:t>Participate in performance reviews</w:t>
      </w:r>
    </w:p>
    <w:p w14:paraId="51B42790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  <w:u w:val="single"/>
        </w:rPr>
      </w:pPr>
      <w:r w:rsidRPr="002367BD">
        <w:rPr>
          <w:rFonts w:ascii="Calibri" w:hAnsi="Calibri" w:cs="Calibri"/>
          <w:sz w:val="24"/>
          <w:szCs w:val="24"/>
        </w:rPr>
        <w:t>Abide by all policies and procedures including all Health &amp; Safety requirements</w:t>
      </w:r>
    </w:p>
    <w:p w14:paraId="075EABE3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Actively contribute to the company Quality Management System internal and external audits</w:t>
      </w:r>
    </w:p>
    <w:p w14:paraId="55F4DE82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</w:rPr>
      </w:pPr>
      <w:r w:rsidRPr="002367BD">
        <w:rPr>
          <w:rFonts w:ascii="Calibri" w:hAnsi="Calibri" w:cs="Calibri"/>
          <w:sz w:val="24"/>
          <w:szCs w:val="24"/>
        </w:rPr>
        <w:t>To work within the company ethos</w:t>
      </w:r>
    </w:p>
    <w:p w14:paraId="2E09002A" w14:textId="77777777" w:rsidR="008D1F08" w:rsidRPr="002367BD" w:rsidRDefault="008D1F08" w:rsidP="008D1F08">
      <w:pPr>
        <w:numPr>
          <w:ilvl w:val="0"/>
          <w:numId w:val="3"/>
        </w:numPr>
        <w:ind w:left="0" w:hanging="357"/>
        <w:rPr>
          <w:rFonts w:ascii="Calibri" w:hAnsi="Calibri" w:cs="Calibri"/>
          <w:sz w:val="24"/>
          <w:szCs w:val="24"/>
          <w:u w:val="single"/>
        </w:rPr>
      </w:pPr>
      <w:r w:rsidRPr="002367BD">
        <w:rPr>
          <w:rFonts w:ascii="Calibri" w:hAnsi="Calibri" w:cs="Calibri"/>
          <w:sz w:val="24"/>
          <w:szCs w:val="24"/>
        </w:rPr>
        <w:t>Undertake any other tasks that may be assigned from time to time</w:t>
      </w:r>
    </w:p>
    <w:p w14:paraId="5BC7B8B8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u w:val="single"/>
        </w:rPr>
      </w:pPr>
    </w:p>
    <w:p w14:paraId="180653AC" w14:textId="77777777" w:rsidR="008D1F08" w:rsidRPr="002367BD" w:rsidRDefault="008D1F08" w:rsidP="008D1F08">
      <w:pPr>
        <w:pStyle w:val="Heading1"/>
        <w:ind w:left="360"/>
        <w:rPr>
          <w:rFonts w:ascii="Calibri" w:hAnsi="Calibri" w:cs="Calibri"/>
          <w:color w:val="0070C0"/>
          <w:szCs w:val="28"/>
          <w:u w:val="single"/>
        </w:rPr>
      </w:pPr>
      <w:r w:rsidRPr="002367BD">
        <w:rPr>
          <w:rFonts w:ascii="Calibri" w:hAnsi="Calibri" w:cs="Calibri"/>
          <w:color w:val="0070C0"/>
          <w:szCs w:val="28"/>
          <w:u w:val="single"/>
        </w:rPr>
        <w:t>Person Specification</w:t>
      </w:r>
    </w:p>
    <w:p w14:paraId="45C4A561" w14:textId="77777777" w:rsidR="008D1F08" w:rsidRPr="002367BD" w:rsidRDefault="008D1F08" w:rsidP="008D1F08">
      <w:pPr>
        <w:rPr>
          <w:rFonts w:ascii="Calibri" w:hAnsi="Calibri" w:cs="Calibri"/>
          <w:color w:val="0070C0"/>
          <w:sz w:val="28"/>
          <w:szCs w:val="28"/>
          <w:lang w:val="en-IE"/>
        </w:rPr>
      </w:pPr>
    </w:p>
    <w:p w14:paraId="24096769" w14:textId="77777777" w:rsidR="008D1F08" w:rsidRPr="002367BD" w:rsidRDefault="008D1F08" w:rsidP="008D1F08">
      <w:pPr>
        <w:pStyle w:val="Heading3"/>
        <w:ind w:left="720"/>
        <w:rPr>
          <w:rFonts w:ascii="Calibri" w:hAnsi="Calibri" w:cs="Calibri"/>
          <w:color w:val="0070C0"/>
        </w:rPr>
      </w:pPr>
      <w:r w:rsidRPr="002367BD">
        <w:rPr>
          <w:rFonts w:ascii="Calibri" w:hAnsi="Calibri" w:cs="Calibri"/>
          <w:color w:val="0070C0"/>
        </w:rPr>
        <w:t>Knowledge</w:t>
      </w:r>
    </w:p>
    <w:p w14:paraId="17D0F393" w14:textId="77777777" w:rsidR="008D1F08" w:rsidRPr="002367BD" w:rsidRDefault="008D1F08" w:rsidP="008D1F08">
      <w:pPr>
        <w:rPr>
          <w:rFonts w:ascii="Calibri" w:hAnsi="Calibri" w:cs="Calibri"/>
          <w:color w:val="0070C0"/>
          <w:sz w:val="28"/>
          <w:szCs w:val="28"/>
          <w:lang w:val="en-IE"/>
        </w:rPr>
      </w:pPr>
    </w:p>
    <w:p w14:paraId="461D0C5E" w14:textId="77777777" w:rsidR="008D1F08" w:rsidRPr="002367BD" w:rsidRDefault="008D1F08" w:rsidP="008D1F08">
      <w:pPr>
        <w:ind w:left="720"/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b/>
          <w:sz w:val="24"/>
          <w:szCs w:val="24"/>
          <w:lang w:val="en-IE"/>
        </w:rPr>
        <w:t>A Caseworker Should Have:</w:t>
      </w:r>
      <w:r w:rsidRPr="002367BD">
        <w:rPr>
          <w:rFonts w:ascii="Calibri" w:hAnsi="Calibri" w:cs="Calibri"/>
          <w:b/>
          <w:sz w:val="24"/>
          <w:szCs w:val="24"/>
          <w:lang w:val="en-IE"/>
        </w:rPr>
        <w:tab/>
      </w:r>
    </w:p>
    <w:p w14:paraId="6370544D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675F0C3A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A clear understanding of the role and work of the Local Area Employment Service</w:t>
      </w:r>
    </w:p>
    <w:p w14:paraId="4464E962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A good knowledge of all statutory, voluntary and community organisations which provide opportunities for unemployed people including knowledge of local education / training programmes </w:t>
      </w:r>
    </w:p>
    <w:p w14:paraId="6E5A260C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A realistic picture of labour market job skill requirements including an understanding of the issues surrounding the integration of long-term unemployed people into the labour market</w:t>
      </w:r>
    </w:p>
    <w:p w14:paraId="13728536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Knowledge of incentives available targeted at individuals and their families such as Working Family Payment</w:t>
      </w:r>
    </w:p>
    <w:p w14:paraId="2B6D1CFE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An understanding of the Irish Social Welfare System</w:t>
      </w:r>
    </w:p>
    <w:p w14:paraId="13FE14D7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A well-grounded understanding of basic counselling and guidance concepts in the labour market sense</w:t>
      </w:r>
    </w:p>
    <w:p w14:paraId="15724A69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A clear understanding of the effects of unemployment on people's </w:t>
      </w:r>
      <w:proofErr w:type="spellStart"/>
      <w:r w:rsidRPr="002367BD">
        <w:rPr>
          <w:rFonts w:ascii="Calibri" w:hAnsi="Calibri" w:cs="Calibri"/>
          <w:sz w:val="24"/>
          <w:szCs w:val="24"/>
          <w:lang w:val="en-IE"/>
        </w:rPr>
        <w:t>self image</w:t>
      </w:r>
      <w:proofErr w:type="spellEnd"/>
      <w:r w:rsidRPr="002367BD">
        <w:rPr>
          <w:rFonts w:ascii="Calibri" w:hAnsi="Calibri" w:cs="Calibri"/>
          <w:sz w:val="24"/>
          <w:szCs w:val="24"/>
          <w:lang w:val="en-IE"/>
        </w:rPr>
        <w:t>, behaviour patterns and general well-being and in particular the effect on people who are long-term unemployed</w:t>
      </w:r>
    </w:p>
    <w:p w14:paraId="5C9D4A80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An understanding of the barriers facing unemployed people in accessing progression options e.g. literacy, problematic drug misuse</w:t>
      </w:r>
    </w:p>
    <w:p w14:paraId="0DBF4872" w14:textId="5B21BE2B" w:rsidR="008D1F08" w:rsidRPr="00095D3E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An understanding of national policies related to employment </w:t>
      </w:r>
    </w:p>
    <w:p w14:paraId="7E4AFE73" w14:textId="77777777" w:rsidR="008D1F08" w:rsidRPr="002367BD" w:rsidRDefault="008D1F08" w:rsidP="008D1F08">
      <w:pPr>
        <w:rPr>
          <w:rFonts w:ascii="Calibri" w:hAnsi="Calibri" w:cs="Calibri"/>
          <w:b/>
          <w:sz w:val="24"/>
          <w:szCs w:val="24"/>
          <w:lang w:val="en-IE"/>
        </w:rPr>
      </w:pPr>
    </w:p>
    <w:p w14:paraId="1E107518" w14:textId="77777777" w:rsidR="008D1F08" w:rsidRPr="002367BD" w:rsidRDefault="008D1F08" w:rsidP="008D1F08">
      <w:pPr>
        <w:rPr>
          <w:rFonts w:ascii="Calibri" w:hAnsi="Calibri" w:cs="Calibri"/>
          <w:b/>
          <w:sz w:val="24"/>
          <w:szCs w:val="24"/>
          <w:lang w:val="en-IE"/>
        </w:rPr>
      </w:pPr>
    </w:p>
    <w:p w14:paraId="7868E22C" w14:textId="77777777" w:rsidR="008D1F08" w:rsidRPr="00095D3E" w:rsidRDefault="008D1F08" w:rsidP="008D1F08">
      <w:pPr>
        <w:pStyle w:val="Heading4"/>
        <w:ind w:left="720"/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095D3E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Personal Description</w:t>
      </w:r>
    </w:p>
    <w:p w14:paraId="6AB9A49F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6EED64AA" w14:textId="77777777" w:rsidR="008D1F08" w:rsidRPr="002367BD" w:rsidRDefault="008D1F08" w:rsidP="008D1F08">
      <w:pPr>
        <w:ind w:left="720"/>
        <w:rPr>
          <w:rFonts w:ascii="Calibri" w:hAnsi="Calibri" w:cs="Calibri"/>
          <w:b/>
          <w:color w:val="0070C0"/>
          <w:sz w:val="28"/>
          <w:szCs w:val="28"/>
          <w:lang w:val="en-IE"/>
        </w:rPr>
      </w:pPr>
      <w:r w:rsidRPr="002367BD">
        <w:rPr>
          <w:rFonts w:ascii="Calibri" w:hAnsi="Calibri" w:cs="Calibri"/>
          <w:b/>
          <w:color w:val="0070C0"/>
          <w:sz w:val="28"/>
          <w:szCs w:val="28"/>
          <w:lang w:val="en-IE"/>
        </w:rPr>
        <w:t>A Caseworker Should:</w:t>
      </w:r>
    </w:p>
    <w:p w14:paraId="243BC618" w14:textId="77777777" w:rsidR="008D1F08" w:rsidRPr="002367BD" w:rsidRDefault="008D1F08" w:rsidP="008D1F08">
      <w:pPr>
        <w:rPr>
          <w:rFonts w:ascii="Calibri" w:hAnsi="Calibri" w:cs="Calibri"/>
          <w:b/>
          <w:sz w:val="24"/>
          <w:szCs w:val="24"/>
          <w:lang w:val="en-IE"/>
        </w:rPr>
      </w:pPr>
    </w:p>
    <w:p w14:paraId="242B55C5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Display a positive attitude to client abilities and employment potential </w:t>
      </w:r>
    </w:p>
    <w:p w14:paraId="2D86323F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Be able to respond in a positive manner to negative and personal criticism</w:t>
      </w:r>
    </w:p>
    <w:p w14:paraId="10425FE6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Be creative in their approaches to working with clients</w:t>
      </w:r>
    </w:p>
    <w:p w14:paraId="5D65B931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Have a well-developed sense of empathy enabling them to work in a positive and professional manner with a diverse range of individuals</w:t>
      </w:r>
    </w:p>
    <w:p w14:paraId="227E8750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The ability to work under pressure, plan and prioritise workload</w:t>
      </w:r>
    </w:p>
    <w:p w14:paraId="6B19BADD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Display a professional attitude to inter-agency and intra-agency working including signposting and referral of clients</w:t>
      </w:r>
    </w:p>
    <w:p w14:paraId="55228FF8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proofErr w:type="gramStart"/>
      <w:r w:rsidRPr="002367BD">
        <w:rPr>
          <w:rFonts w:ascii="Calibri" w:hAnsi="Calibri" w:cs="Calibri"/>
          <w:sz w:val="24"/>
          <w:szCs w:val="24"/>
          <w:lang w:val="en-IE"/>
        </w:rPr>
        <w:t>Have the ability to</w:t>
      </w:r>
      <w:proofErr w:type="gramEnd"/>
      <w:r w:rsidRPr="002367BD">
        <w:rPr>
          <w:rFonts w:ascii="Calibri" w:hAnsi="Calibri" w:cs="Calibri"/>
          <w:sz w:val="24"/>
          <w:szCs w:val="24"/>
          <w:lang w:val="en-IE"/>
        </w:rPr>
        <w:t xml:space="preserve"> work as part of a team and be an effective contributor to team development </w:t>
      </w:r>
    </w:p>
    <w:p w14:paraId="29F9F549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proofErr w:type="gramStart"/>
      <w:r w:rsidRPr="002367BD">
        <w:rPr>
          <w:rFonts w:ascii="Calibri" w:hAnsi="Calibri" w:cs="Calibri"/>
          <w:sz w:val="24"/>
          <w:szCs w:val="24"/>
          <w:lang w:val="en-IE"/>
        </w:rPr>
        <w:t>Have the ability to</w:t>
      </w:r>
      <w:proofErr w:type="gramEnd"/>
      <w:r w:rsidRPr="002367BD">
        <w:rPr>
          <w:rFonts w:ascii="Calibri" w:hAnsi="Calibri" w:cs="Calibri"/>
          <w:sz w:val="24"/>
          <w:szCs w:val="24"/>
          <w:lang w:val="en-IE"/>
        </w:rPr>
        <w:t xml:space="preserve"> adapt to change in policies and working arrangements</w:t>
      </w:r>
    </w:p>
    <w:p w14:paraId="7543C357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Have the personal capacity to manage own well-being in what can be a stressful field of work </w:t>
      </w:r>
    </w:p>
    <w:p w14:paraId="43A9C7EF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Exercise a high level of personal integrity in their work with clients, employer contacts and other service agencies</w:t>
      </w:r>
    </w:p>
    <w:p w14:paraId="23516E93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060BBE38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0B8D2265" w14:textId="77777777" w:rsidR="008D1F08" w:rsidRPr="00095D3E" w:rsidRDefault="008D1F08" w:rsidP="008D1F08">
      <w:pPr>
        <w:pStyle w:val="Heading3"/>
        <w:ind w:left="720"/>
        <w:rPr>
          <w:rFonts w:ascii="Calibri" w:hAnsi="Calibri" w:cs="Calibri"/>
          <w:b/>
          <w:bCs/>
          <w:color w:val="0070C0"/>
        </w:rPr>
      </w:pPr>
      <w:r w:rsidRPr="00095D3E">
        <w:rPr>
          <w:rFonts w:ascii="Calibri" w:hAnsi="Calibri" w:cs="Calibri"/>
          <w:b/>
          <w:bCs/>
          <w:color w:val="0070C0"/>
        </w:rPr>
        <w:t>Education and Work Experience</w:t>
      </w:r>
    </w:p>
    <w:p w14:paraId="406D2B13" w14:textId="77777777" w:rsidR="008D1F08" w:rsidRPr="002367BD" w:rsidRDefault="008D1F08" w:rsidP="008D1F08">
      <w:pPr>
        <w:rPr>
          <w:rFonts w:ascii="Calibri" w:hAnsi="Calibri" w:cs="Calibri"/>
          <w:color w:val="0070C0"/>
          <w:sz w:val="28"/>
          <w:szCs w:val="28"/>
          <w:lang w:val="en-IE"/>
        </w:rPr>
      </w:pPr>
    </w:p>
    <w:p w14:paraId="371A3C17" w14:textId="77777777" w:rsidR="008D1F08" w:rsidRPr="002367BD" w:rsidRDefault="008D1F08" w:rsidP="008D1F08">
      <w:pPr>
        <w:pStyle w:val="Heading3"/>
        <w:ind w:left="720"/>
        <w:rPr>
          <w:rFonts w:ascii="Calibri" w:hAnsi="Calibri" w:cs="Calibri"/>
          <w:color w:val="0070C0"/>
        </w:rPr>
      </w:pPr>
      <w:r w:rsidRPr="002367BD">
        <w:rPr>
          <w:rFonts w:ascii="Calibri" w:hAnsi="Calibri" w:cs="Calibri"/>
          <w:color w:val="0070C0"/>
        </w:rPr>
        <w:t>Work Experience</w:t>
      </w:r>
    </w:p>
    <w:p w14:paraId="047FFD13" w14:textId="77777777" w:rsidR="008D1F08" w:rsidRPr="002367BD" w:rsidRDefault="008D1F08" w:rsidP="008D1F08">
      <w:pPr>
        <w:jc w:val="center"/>
        <w:rPr>
          <w:rFonts w:ascii="Calibri" w:hAnsi="Calibri" w:cs="Calibri"/>
          <w:color w:val="0070C0"/>
          <w:sz w:val="24"/>
          <w:szCs w:val="24"/>
          <w:u w:val="single"/>
          <w:lang w:val="en-IE"/>
        </w:rPr>
      </w:pPr>
    </w:p>
    <w:p w14:paraId="6F95D9A6" w14:textId="77777777" w:rsidR="00A325DA" w:rsidRDefault="008D1F08" w:rsidP="008D1F08">
      <w:pPr>
        <w:ind w:left="360"/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Ideally a person selected for the role of Caseworker should have a minimum of </w:t>
      </w:r>
    </w:p>
    <w:p w14:paraId="3D1C76A7" w14:textId="4E997121" w:rsidR="008D1F08" w:rsidRPr="002367BD" w:rsidRDefault="008D1F08" w:rsidP="008D1F08">
      <w:pPr>
        <w:ind w:left="360"/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3 </w:t>
      </w:r>
      <w:proofErr w:type="spellStart"/>
      <w:r w:rsidRPr="002367BD">
        <w:rPr>
          <w:rFonts w:ascii="Calibri" w:hAnsi="Calibri" w:cs="Calibri"/>
          <w:sz w:val="24"/>
          <w:szCs w:val="24"/>
          <w:lang w:val="en-IE"/>
        </w:rPr>
        <w:t>years experience</w:t>
      </w:r>
      <w:proofErr w:type="spellEnd"/>
      <w:r w:rsidRPr="002367BD">
        <w:rPr>
          <w:rFonts w:ascii="Calibri" w:hAnsi="Calibri" w:cs="Calibri"/>
          <w:sz w:val="24"/>
          <w:szCs w:val="24"/>
          <w:lang w:val="en-IE"/>
        </w:rPr>
        <w:t xml:space="preserve"> in two or more of the following:</w:t>
      </w:r>
    </w:p>
    <w:p w14:paraId="0800B9B7" w14:textId="77777777" w:rsidR="008D1F08" w:rsidRPr="002367BD" w:rsidRDefault="008D1F08" w:rsidP="008D1F08">
      <w:pPr>
        <w:ind w:left="360"/>
        <w:rPr>
          <w:rFonts w:ascii="Calibri" w:hAnsi="Calibri" w:cs="Calibri"/>
          <w:sz w:val="24"/>
          <w:szCs w:val="24"/>
          <w:lang w:val="en-IE"/>
        </w:rPr>
      </w:pPr>
    </w:p>
    <w:p w14:paraId="1EE15B2D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Experience of working with unemployed adults in a vocational training, educational, job placement or community setting</w:t>
      </w:r>
    </w:p>
    <w:p w14:paraId="4673A1F1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Counselling / Vocational Guidance experience</w:t>
      </w:r>
    </w:p>
    <w:p w14:paraId="5D187729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Work experience in management / supervision of a Labour Market Scheme </w:t>
      </w:r>
    </w:p>
    <w:p w14:paraId="0EA04D38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Work experience in the voluntary, trade union or community sector in a management or leadership role</w:t>
      </w:r>
    </w:p>
    <w:p w14:paraId="36BF1158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 xml:space="preserve">Work experience in human resource management </w:t>
      </w:r>
    </w:p>
    <w:p w14:paraId="5B09390E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Experience of work placement in a statutory agency or community-based organisation</w:t>
      </w:r>
    </w:p>
    <w:p w14:paraId="7938D11E" w14:textId="2E6616EC" w:rsidR="008D1F08" w:rsidRPr="00095D3E" w:rsidRDefault="008D1F08" w:rsidP="00095D3E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Experience of social wor</w:t>
      </w:r>
      <w:r w:rsidR="009A77CC">
        <w:rPr>
          <w:rFonts w:ascii="Calibri" w:hAnsi="Calibri" w:cs="Calibri"/>
          <w:sz w:val="24"/>
          <w:szCs w:val="24"/>
          <w:lang w:val="en-IE"/>
        </w:rPr>
        <w:t>k</w:t>
      </w:r>
    </w:p>
    <w:p w14:paraId="13BB6BBB" w14:textId="77777777" w:rsidR="008D1F08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07E44396" w14:textId="77777777" w:rsidR="00095D3E" w:rsidRDefault="00095D3E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62B62284" w14:textId="77777777" w:rsidR="00095D3E" w:rsidRPr="002367BD" w:rsidRDefault="00095D3E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182093EB" w14:textId="77777777" w:rsidR="008D1F08" w:rsidRPr="00095D3E" w:rsidRDefault="008D1F08" w:rsidP="008D1F08">
      <w:pPr>
        <w:pStyle w:val="Heading3"/>
        <w:ind w:left="720"/>
        <w:rPr>
          <w:rFonts w:ascii="Calibri" w:hAnsi="Calibri" w:cs="Calibri"/>
          <w:b/>
          <w:bCs/>
          <w:color w:val="0070C0"/>
        </w:rPr>
      </w:pPr>
      <w:r w:rsidRPr="00095D3E">
        <w:rPr>
          <w:rFonts w:ascii="Calibri" w:hAnsi="Calibri" w:cs="Calibri"/>
          <w:b/>
          <w:bCs/>
          <w:color w:val="0070C0"/>
        </w:rPr>
        <w:lastRenderedPageBreak/>
        <w:t>Education And Training</w:t>
      </w:r>
    </w:p>
    <w:p w14:paraId="34D74D94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42C7EAE0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A Level 7 programme qualification in a relevant National Framework of Qualifications area or be committed to completing a relevant Level 7 programme</w:t>
      </w:r>
    </w:p>
    <w:p w14:paraId="0A8A717D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Evidence of relevant personal, supervisory or leadership development in career to date</w:t>
      </w:r>
    </w:p>
    <w:p w14:paraId="7C308147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Excellent computer skills are essential. Knowledge and experience of client management systems would be an advantage.</w:t>
      </w:r>
    </w:p>
    <w:p w14:paraId="6BDC7BD3" w14:textId="77777777" w:rsidR="008D1F08" w:rsidRPr="002367BD" w:rsidRDefault="008D1F08" w:rsidP="008D1F08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IE"/>
        </w:rPr>
      </w:pPr>
      <w:r w:rsidRPr="002367BD">
        <w:rPr>
          <w:rFonts w:ascii="Calibri" w:hAnsi="Calibri" w:cs="Calibri"/>
          <w:sz w:val="24"/>
          <w:szCs w:val="24"/>
          <w:lang w:val="en-IE"/>
        </w:rPr>
        <w:t>Report writing and presentation skills are essential.</w:t>
      </w:r>
    </w:p>
    <w:p w14:paraId="517E4D73" w14:textId="77777777" w:rsidR="008D1F08" w:rsidRPr="002367BD" w:rsidRDefault="008D1F08" w:rsidP="008D1F08">
      <w:pPr>
        <w:rPr>
          <w:rFonts w:ascii="Calibri" w:hAnsi="Calibri" w:cs="Calibri"/>
          <w:b/>
          <w:sz w:val="24"/>
          <w:szCs w:val="24"/>
          <w:lang w:val="en-IE"/>
        </w:rPr>
      </w:pPr>
    </w:p>
    <w:p w14:paraId="756E0E3D" w14:textId="77777777" w:rsidR="008D1F08" w:rsidRPr="002367BD" w:rsidRDefault="008D1F08" w:rsidP="008D1F08">
      <w:pPr>
        <w:rPr>
          <w:rFonts w:ascii="Calibri" w:hAnsi="Calibri" w:cs="Calibri"/>
          <w:sz w:val="24"/>
          <w:szCs w:val="24"/>
          <w:lang w:val="en-IE"/>
        </w:rPr>
      </w:pPr>
    </w:p>
    <w:p w14:paraId="1A2535B8" w14:textId="77777777" w:rsidR="008D1F08" w:rsidRPr="002367BD" w:rsidRDefault="008D1F08" w:rsidP="008D1F08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 w:rsidRPr="002367BD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Key Contractual Information Points</w:t>
      </w:r>
    </w:p>
    <w:p w14:paraId="208A9B8D" w14:textId="77777777" w:rsidR="008D1F08" w:rsidRPr="002367BD" w:rsidRDefault="008D1F08" w:rsidP="008D1F08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07E438C" w14:textId="77777777" w:rsidR="008D1F08" w:rsidRPr="002367BD" w:rsidRDefault="008D1F08" w:rsidP="008D1F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7410"/>
      </w:tblGrid>
      <w:tr w:rsidR="008D1F08" w:rsidRPr="002367BD" w14:paraId="7C02072C" w14:textId="77777777" w:rsidTr="00E66624">
        <w:tc>
          <w:tcPr>
            <w:tcW w:w="159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06F204BD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  <w:t>Tenure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0DAC86F4" w14:textId="55849022" w:rsidR="008D1F08" w:rsidRPr="002367BD" w:rsidRDefault="008D1F08" w:rsidP="00E66624">
            <w:pPr>
              <w:pStyle w:val="paragraph"/>
              <w:spacing w:line="256" w:lineRule="auto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A77C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month</w:t>
            </w:r>
            <w:r w:rsidRPr="002367BD">
              <w:rPr>
                <w:rFonts w:ascii="Calibri" w:hAnsi="Calibri" w:cs="Calibri"/>
              </w:rPr>
              <w:t xml:space="preserve"> fixed-term contact with possibility of extension dependant on performance and availability of funding </w:t>
            </w:r>
          </w:p>
          <w:p w14:paraId="2EC1F7C6" w14:textId="77777777" w:rsidR="008D1F08" w:rsidRPr="002367BD" w:rsidRDefault="008D1F08" w:rsidP="00E66624">
            <w:pPr>
              <w:pStyle w:val="paragraph"/>
              <w:spacing w:line="256" w:lineRule="auto"/>
              <w:textAlignment w:val="baseline"/>
              <w:rPr>
                <w:rFonts w:ascii="Calibri" w:hAnsi="Calibri" w:cs="Calibri"/>
              </w:rPr>
            </w:pPr>
          </w:p>
          <w:p w14:paraId="624B40CE" w14:textId="77777777" w:rsidR="008D1F08" w:rsidRPr="002367BD" w:rsidRDefault="008D1F08" w:rsidP="00E66624">
            <w:pPr>
              <w:pStyle w:val="paragraph"/>
              <w:spacing w:line="256" w:lineRule="auto"/>
              <w:textAlignment w:val="baseline"/>
              <w:rPr>
                <w:rFonts w:ascii="Calibri" w:hAnsi="Calibri" w:cs="Calibri"/>
              </w:rPr>
            </w:pPr>
          </w:p>
        </w:tc>
      </w:tr>
      <w:tr w:rsidR="008D1F08" w:rsidRPr="002367BD" w14:paraId="6DBC17EE" w14:textId="77777777" w:rsidTr="00E66624">
        <w:tc>
          <w:tcPr>
            <w:tcW w:w="159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74DA0D88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  <w:t xml:space="preserve">Working Week 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6C45FFA2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The standard working week is Monday to Friday 9am to 5pm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  <w:p w14:paraId="546CD2FA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  <w:p w14:paraId="6DE694AA" w14:textId="38FE8875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 xml:space="preserve">This is a 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P</w:t>
            </w:r>
            <w:r>
              <w:rPr>
                <w:rStyle w:val="normaltextrun"/>
                <w:rFonts w:eastAsiaTheme="majorEastAsia"/>
                <w:color w:val="000000"/>
              </w:rPr>
              <w:t>art-</w:t>
            </w:r>
            <w:r w:rsidR="003524C2">
              <w:rPr>
                <w:rStyle w:val="normaltextrun"/>
                <w:rFonts w:eastAsiaTheme="majorEastAsia"/>
                <w:color w:val="000000"/>
              </w:rPr>
              <w:t>T</w:t>
            </w:r>
            <w:r>
              <w:rPr>
                <w:rStyle w:val="normaltextrun"/>
                <w:rFonts w:eastAsiaTheme="majorEastAsia"/>
                <w:color w:val="000000"/>
              </w:rPr>
              <w:t>ime</w:t>
            </w: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 xml:space="preserve"> </w:t>
            </w:r>
            <w:r w:rsidR="003524C2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C</w:t>
            </w: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ontract o</w:t>
            </w:r>
            <w:r w:rsidRPr="002367BD">
              <w:rPr>
                <w:rStyle w:val="normaltextrun"/>
                <w:rFonts w:ascii="Calibri" w:eastAsiaTheme="majorEastAsia" w:hAnsi="Calibri" w:cs="Calibri"/>
              </w:rPr>
              <w:t>f</w:t>
            </w:r>
            <w:r>
              <w:rPr>
                <w:rStyle w:val="normaltextrun"/>
                <w:rFonts w:ascii="Calibri" w:eastAsiaTheme="majorEastAsia" w:hAnsi="Calibri" w:cs="Calibri"/>
              </w:rPr>
              <w:t xml:space="preserve"> a minimum of 21</w:t>
            </w: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 xml:space="preserve"> w</w:t>
            </w:r>
            <w:r w:rsidRPr="002367BD">
              <w:rPr>
                <w:rStyle w:val="normaltextrun"/>
                <w:rFonts w:ascii="Calibri" w:eastAsiaTheme="majorEastAsia" w:hAnsi="Calibri" w:cs="Calibri"/>
              </w:rPr>
              <w:t xml:space="preserve">orking </w:t>
            </w: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hours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 xml:space="preserve"> </w:t>
            </w:r>
          </w:p>
          <w:p w14:paraId="41E2216A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  <w:p w14:paraId="1B28A977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Agreed attendance at meetings and events outside working hours may form a part of this post and will be compensated for in accordance with the company policy on Time-in-Lieu.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 xml:space="preserve"> </w:t>
            </w:r>
          </w:p>
          <w:p w14:paraId="01F9F86D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</w:p>
        </w:tc>
      </w:tr>
      <w:tr w:rsidR="008D1F08" w:rsidRPr="002367BD" w14:paraId="602AB784" w14:textId="77777777" w:rsidTr="00E66624">
        <w:tc>
          <w:tcPr>
            <w:tcW w:w="159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14:paraId="63EEF75A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  <w:t xml:space="preserve">Salary </w:t>
            </w:r>
          </w:p>
        </w:tc>
        <w:tc>
          <w:tcPr>
            <w:tcW w:w="7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</w:tcPr>
          <w:p w14:paraId="61942C35" w14:textId="1E94B5ED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="Calibri" w:eastAsiaTheme="majorEastAsia" w:hAnsi="Calibri" w:cs="Calibri"/>
                <w:bCs/>
                <w:color w:val="000000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Cs/>
                <w:color w:val="000000"/>
                <w:lang w:eastAsia="en-US"/>
              </w:rPr>
              <w:t>€35,531 - €54,903 (Starting Point Depending on Experience</w:t>
            </w:r>
            <w:r>
              <w:rPr>
                <w:rStyle w:val="normaltextrun"/>
                <w:rFonts w:ascii="Calibri" w:eastAsiaTheme="majorEastAsia" w:hAnsi="Calibri" w:cs="Calibri"/>
                <w:bCs/>
                <w:color w:val="000000"/>
                <w:lang w:eastAsia="en-US"/>
              </w:rPr>
              <w:t xml:space="preserve"> up to a maximum of point 5)</w:t>
            </w:r>
          </w:p>
          <w:p w14:paraId="0C70D868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</w:pPr>
          </w:p>
        </w:tc>
      </w:tr>
      <w:tr w:rsidR="008D1F08" w:rsidRPr="002367BD" w14:paraId="23CB5D45" w14:textId="77777777" w:rsidTr="00E66624">
        <w:tc>
          <w:tcPr>
            <w:tcW w:w="1590" w:type="dxa"/>
            <w:tcBorders>
              <w:top w:val="double" w:sz="4" w:space="0" w:color="4472C4"/>
              <w:left w:val="double" w:sz="4" w:space="0" w:color="4472C4"/>
              <w:bottom w:val="single" w:sz="6" w:space="0" w:color="auto"/>
              <w:right w:val="double" w:sz="4" w:space="0" w:color="4472C4"/>
            </w:tcBorders>
            <w:hideMark/>
          </w:tcPr>
          <w:p w14:paraId="61CF2376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  <w:t>Pension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double" w:sz="4" w:space="0" w:color="4472C4"/>
              <w:left w:val="double" w:sz="4" w:space="0" w:color="4472C4"/>
              <w:bottom w:val="single" w:sz="6" w:space="0" w:color="auto"/>
              <w:right w:val="double" w:sz="4" w:space="0" w:color="4472C4"/>
            </w:tcBorders>
            <w:hideMark/>
          </w:tcPr>
          <w:p w14:paraId="62903DE8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Defined Contribution Pension Scheme is available after 6 months service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  <w:p w14:paraId="52A3D787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</w:pPr>
          </w:p>
          <w:p w14:paraId="7290459C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</w:p>
        </w:tc>
      </w:tr>
      <w:tr w:rsidR="008D1F08" w:rsidRPr="002367BD" w14:paraId="041F95D2" w14:textId="77777777" w:rsidTr="00E66624">
        <w:trPr>
          <w:gridAfter w:val="1"/>
          <w:wAfter w:w="7410" w:type="dxa"/>
        </w:trPr>
        <w:tc>
          <w:tcPr>
            <w:tcW w:w="1590" w:type="dxa"/>
            <w:tcBorders>
              <w:top w:val="single" w:sz="6" w:space="0" w:color="auto"/>
              <w:left w:val="double" w:sz="4" w:space="0" w:color="4472C4"/>
              <w:bottom w:val="single" w:sz="6" w:space="0" w:color="auto"/>
              <w:right w:val="double" w:sz="4" w:space="0" w:color="4472C4"/>
            </w:tcBorders>
            <w:hideMark/>
          </w:tcPr>
          <w:p w14:paraId="4BC5F39C" w14:textId="77777777" w:rsidR="008D1F08" w:rsidRPr="002367BD" w:rsidRDefault="008D1F08" w:rsidP="00E666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1F08" w:rsidRPr="002367BD" w14:paraId="3FEDE2EE" w14:textId="77777777" w:rsidTr="00E66624">
        <w:tc>
          <w:tcPr>
            <w:tcW w:w="159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4AC34D37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  <w:t>Annual Leave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41760C19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Annual Leave for this position is 21 days per annum </w:t>
            </w:r>
          </w:p>
          <w:p w14:paraId="68BB021B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</w:pPr>
          </w:p>
          <w:p w14:paraId="694CBCA5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</w:p>
        </w:tc>
      </w:tr>
      <w:tr w:rsidR="008D1F08" w:rsidRPr="002367BD" w14:paraId="7FA1FB3A" w14:textId="77777777" w:rsidTr="00E66624">
        <w:tc>
          <w:tcPr>
            <w:tcW w:w="159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242787E6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  <w:t>Probation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1B954851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A probation period of 6 months will apply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  <w:p w14:paraId="49040306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</w:pPr>
          </w:p>
          <w:p w14:paraId="39F4CE7A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</w:p>
        </w:tc>
      </w:tr>
      <w:tr w:rsidR="008D1F08" w:rsidRPr="002367BD" w14:paraId="2917D655" w14:textId="77777777" w:rsidTr="00E66624">
        <w:tc>
          <w:tcPr>
            <w:tcW w:w="159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042FE945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  <w:t>Garda Vetting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3D149FA8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This position does require Garda Vetting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  <w:p w14:paraId="5B3DD495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</w:pPr>
          </w:p>
          <w:p w14:paraId="6E114F30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</w:p>
        </w:tc>
      </w:tr>
      <w:tr w:rsidR="008D1F08" w:rsidRPr="002367BD" w14:paraId="7B8F25B3" w14:textId="77777777" w:rsidTr="00E66624">
        <w:tc>
          <w:tcPr>
            <w:tcW w:w="159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128631F4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lang w:eastAsia="en-US"/>
              </w:rPr>
              <w:t>Other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14:paraId="41372486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lang w:val="en-GB" w:eastAsia="en-US"/>
              </w:rPr>
              <w:t>Car Owner with full driving licence</w:t>
            </w:r>
            <w:r w:rsidRPr="002367BD">
              <w:rPr>
                <w:rStyle w:val="eop"/>
                <w:rFonts w:ascii="Calibri" w:eastAsiaTheme="majorEastAsia" w:hAnsi="Calibri" w:cs="Calibri"/>
                <w:lang w:eastAsia="en-US"/>
              </w:rPr>
              <w:t> </w:t>
            </w:r>
          </w:p>
          <w:p w14:paraId="7B80FC12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Candidates will be placed on a panel for future positions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(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</w:rPr>
              <w:t xml:space="preserve">defined </w:t>
            </w:r>
            <w:proofErr w:type="gramStart"/>
            <w:r w:rsidRPr="002367BD">
              <w:rPr>
                <w:rStyle w:val="eop"/>
                <w:rFonts w:ascii="Calibri" w:eastAsiaTheme="majorEastAsia" w:hAnsi="Calibri" w:cs="Calibri"/>
                <w:color w:val="000000"/>
              </w:rPr>
              <w:t>time period</w:t>
            </w:r>
            <w:proofErr w:type="gramEnd"/>
            <w:r w:rsidRPr="002367BD">
              <w:rPr>
                <w:rStyle w:val="eop"/>
                <w:rFonts w:ascii="Calibri" w:eastAsiaTheme="majorEastAsia" w:hAnsi="Calibri" w:cs="Calibri"/>
                <w:color w:val="000000"/>
              </w:rPr>
              <w:t>)</w:t>
            </w:r>
          </w:p>
          <w:p w14:paraId="1E53451D" w14:textId="77777777" w:rsidR="008D1F08" w:rsidRPr="002367BD" w:rsidRDefault="008D1F08" w:rsidP="00E66624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Calibri" w:hAnsi="Calibri" w:cs="Calibri"/>
                <w:lang w:eastAsia="en-US"/>
              </w:rPr>
            </w:pPr>
            <w:r w:rsidRPr="002367BD">
              <w:rPr>
                <w:rStyle w:val="normaltextrun"/>
                <w:rFonts w:ascii="Calibri" w:eastAsiaTheme="majorEastAsia" w:hAnsi="Calibri" w:cs="Calibri"/>
                <w:color w:val="000000"/>
                <w:lang w:eastAsia="en-US"/>
              </w:rPr>
              <w:t>Canvassing will disqualify.</w:t>
            </w:r>
            <w:r w:rsidRPr="002367BD">
              <w:rPr>
                <w:rStyle w:val="eop"/>
                <w:rFonts w:ascii="Calibri" w:eastAsiaTheme="majorEastAsia" w:hAnsi="Calibri" w:cs="Calibri"/>
                <w:color w:val="000000"/>
                <w:lang w:eastAsia="en-US"/>
              </w:rPr>
              <w:t> </w:t>
            </w:r>
          </w:p>
        </w:tc>
      </w:tr>
    </w:tbl>
    <w:p w14:paraId="65672FC8" w14:textId="77777777" w:rsidR="005008F3" w:rsidRDefault="005008F3"/>
    <w:sectPr w:rsidR="005008F3" w:rsidSect="008D1F08"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C7CE" w14:textId="77777777" w:rsidR="00BC6B0A" w:rsidRDefault="00BC6B0A">
      <w:r>
        <w:separator/>
      </w:r>
    </w:p>
  </w:endnote>
  <w:endnote w:type="continuationSeparator" w:id="0">
    <w:p w14:paraId="6BD2AB0B" w14:textId="77777777" w:rsidR="00BC6B0A" w:rsidRDefault="00B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3BEC" w14:textId="77777777" w:rsidR="008D1F08" w:rsidRDefault="008D1F08">
    <w:pPr>
      <w:pStyle w:val="Foo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5177" w14:textId="77777777" w:rsidR="00BC6B0A" w:rsidRDefault="00BC6B0A">
      <w:r>
        <w:separator/>
      </w:r>
    </w:p>
  </w:footnote>
  <w:footnote w:type="continuationSeparator" w:id="0">
    <w:p w14:paraId="6EEDBA8E" w14:textId="77777777" w:rsidR="00BC6B0A" w:rsidRDefault="00BC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C21"/>
    <w:multiLevelType w:val="hybridMultilevel"/>
    <w:tmpl w:val="C7FC8B74"/>
    <w:lvl w:ilvl="0" w:tplc="1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D2202BD"/>
    <w:multiLevelType w:val="hybridMultilevel"/>
    <w:tmpl w:val="AE58D5E0"/>
    <w:lvl w:ilvl="0" w:tplc="412C8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5CCA"/>
    <w:multiLevelType w:val="hybridMultilevel"/>
    <w:tmpl w:val="1BE478AA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FA8375F"/>
    <w:multiLevelType w:val="hybridMultilevel"/>
    <w:tmpl w:val="01C0A2E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30013">
    <w:abstractNumId w:val="3"/>
  </w:num>
  <w:num w:numId="2" w16cid:durableId="404231231">
    <w:abstractNumId w:val="1"/>
  </w:num>
  <w:num w:numId="3" w16cid:durableId="1649626216">
    <w:abstractNumId w:val="0"/>
  </w:num>
  <w:num w:numId="4" w16cid:durableId="350570180">
    <w:abstractNumId w:val="0"/>
  </w:num>
  <w:num w:numId="5" w16cid:durableId="104248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8"/>
    <w:rsid w:val="00095D3E"/>
    <w:rsid w:val="00113684"/>
    <w:rsid w:val="002D4684"/>
    <w:rsid w:val="003524C2"/>
    <w:rsid w:val="005008F3"/>
    <w:rsid w:val="00835751"/>
    <w:rsid w:val="00847169"/>
    <w:rsid w:val="008A3120"/>
    <w:rsid w:val="008D1F08"/>
    <w:rsid w:val="009A77CC"/>
    <w:rsid w:val="009E43A7"/>
    <w:rsid w:val="00A325DA"/>
    <w:rsid w:val="00AC449D"/>
    <w:rsid w:val="00AD7D5D"/>
    <w:rsid w:val="00BC6B0A"/>
    <w:rsid w:val="00CB268A"/>
    <w:rsid w:val="00F416B1"/>
    <w:rsid w:val="00F80FB2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F665"/>
  <w15:chartTrackingRefBased/>
  <w15:docId w15:val="{2037F7A9-2776-48AA-962C-6FEDD219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D1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D1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D1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F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F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F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F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F0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8D1F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8D1F0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PageNumber">
    <w:name w:val="page number"/>
    <w:basedOn w:val="DefaultParagraphFont"/>
    <w:semiHidden/>
    <w:rsid w:val="008D1F08"/>
  </w:style>
  <w:style w:type="paragraph" w:customStyle="1" w:styleId="paragraph">
    <w:name w:val="paragraph"/>
    <w:basedOn w:val="Normal"/>
    <w:rsid w:val="008D1F08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eop">
    <w:name w:val="eop"/>
    <w:rsid w:val="008D1F08"/>
  </w:style>
  <w:style w:type="character" w:customStyle="1" w:styleId="normaltextrun">
    <w:name w:val="normaltextrun"/>
    <w:rsid w:val="008D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Kelly</dc:creator>
  <cp:keywords/>
  <dc:description/>
  <cp:lastModifiedBy>Tina Connolly Salerno</cp:lastModifiedBy>
  <cp:revision>8</cp:revision>
  <dcterms:created xsi:type="dcterms:W3CDTF">2025-03-25T11:50:00Z</dcterms:created>
  <dcterms:modified xsi:type="dcterms:W3CDTF">2025-03-25T14:56:00Z</dcterms:modified>
</cp:coreProperties>
</file>