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AB281" w14:textId="77777777" w:rsidR="00A73D92" w:rsidRPr="00F56625" w:rsidRDefault="00A73D92" w:rsidP="0048423E">
      <w:pPr>
        <w:rPr>
          <w:lang w:val="en-IE"/>
        </w:rPr>
      </w:pPr>
    </w:p>
    <w:p w14:paraId="62F12960" w14:textId="755AB75E" w:rsidR="00013E64" w:rsidRPr="00F56625" w:rsidRDefault="00743035" w:rsidP="0048423E">
      <w:pPr>
        <w:jc w:val="center"/>
        <w:rPr>
          <w:lang w:val="en-IE"/>
        </w:rPr>
      </w:pPr>
      <w:r w:rsidRPr="00F56625">
        <w:rPr>
          <w:noProof/>
          <w:lang w:val="en-IE"/>
        </w:rPr>
        <w:object w:dxaOrig="10757" w:dyaOrig="1335" w14:anchorId="528DC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pt;height:35.05pt;mso-width-percent:0;mso-height-percent:0;mso-width-percent:0;mso-height-percent:0" o:ole="">
            <v:imagedata r:id="rId11" o:title=""/>
          </v:shape>
          <o:OLEObject Type="Embed" ProgID="PBrush" ShapeID="_x0000_i1025" DrawAspect="Content" ObjectID="_1804337152" r:id="rId12"/>
        </w:object>
      </w:r>
    </w:p>
    <w:p w14:paraId="58CD3EB6" w14:textId="67E14748" w:rsidR="00013E64" w:rsidRPr="00F56625" w:rsidRDefault="00013E64" w:rsidP="0048423E">
      <w:pPr>
        <w:jc w:val="center"/>
        <w:rPr>
          <w:lang w:val="en-IE"/>
        </w:rPr>
      </w:pPr>
    </w:p>
    <w:p w14:paraId="48788D7E" w14:textId="77777777" w:rsidR="00553FE0" w:rsidRPr="00F56625" w:rsidRDefault="00553FE0" w:rsidP="0048423E">
      <w:pPr>
        <w:jc w:val="center"/>
        <w:rPr>
          <w:lang w:val="en-IE"/>
        </w:rPr>
      </w:pPr>
    </w:p>
    <w:p w14:paraId="5CE9E9A1" w14:textId="1085A40A" w:rsidR="00553FE0" w:rsidRPr="00F56625" w:rsidRDefault="00553FE0" w:rsidP="0048423E">
      <w:pPr>
        <w:jc w:val="center"/>
        <w:rPr>
          <w:b/>
          <w:bCs/>
          <w:sz w:val="44"/>
          <w:szCs w:val="44"/>
          <w:lang w:val="en-IE"/>
        </w:rPr>
      </w:pPr>
      <w:r w:rsidRPr="00F56625">
        <w:rPr>
          <w:b/>
          <w:bCs/>
          <w:sz w:val="44"/>
          <w:szCs w:val="44"/>
          <w:lang w:val="en-IE"/>
        </w:rPr>
        <w:t>NORTH LEINSTER</w:t>
      </w:r>
    </w:p>
    <w:p w14:paraId="14B4AA58" w14:textId="77777777" w:rsidR="00553FE0" w:rsidRPr="00F56625" w:rsidRDefault="00553FE0" w:rsidP="0048423E">
      <w:pPr>
        <w:jc w:val="center"/>
        <w:rPr>
          <w:b/>
          <w:bCs/>
          <w:sz w:val="44"/>
          <w:szCs w:val="44"/>
          <w:lang w:val="en-IE"/>
        </w:rPr>
      </w:pPr>
      <w:r w:rsidRPr="00F56625">
        <w:rPr>
          <w:b/>
          <w:bCs/>
          <w:sz w:val="44"/>
          <w:szCs w:val="44"/>
          <w:lang w:val="en-IE"/>
        </w:rPr>
        <w:t>CITIZENS INFORMATION SERVICE</w:t>
      </w:r>
    </w:p>
    <w:p w14:paraId="32ACAC07" w14:textId="77777777" w:rsidR="00553FE0" w:rsidRPr="00F56625" w:rsidRDefault="00553FE0" w:rsidP="0048423E">
      <w:pPr>
        <w:jc w:val="center"/>
        <w:rPr>
          <w:lang w:val="en-IE"/>
        </w:rPr>
      </w:pPr>
    </w:p>
    <w:p w14:paraId="3952D89F" w14:textId="77777777" w:rsidR="00A73D92" w:rsidRPr="00F56625" w:rsidRDefault="00A73D92" w:rsidP="0048423E">
      <w:pPr>
        <w:jc w:val="center"/>
        <w:rPr>
          <w:lang w:val="en-IE"/>
        </w:rPr>
      </w:pPr>
    </w:p>
    <w:p w14:paraId="54EBA91A" w14:textId="6297205E" w:rsidR="00013E64" w:rsidRPr="00F56625" w:rsidRDefault="00701461" w:rsidP="0048423E">
      <w:pPr>
        <w:jc w:val="center"/>
        <w:rPr>
          <w:lang w:val="en-IE"/>
        </w:rPr>
      </w:pPr>
      <w:r w:rsidRPr="00F56625">
        <w:rPr>
          <w:noProof/>
          <w:lang w:val="en-IE" w:eastAsia="en-IE"/>
        </w:rPr>
        <mc:AlternateContent>
          <mc:Choice Requires="wps">
            <w:drawing>
              <wp:anchor distT="57150" distB="57150" distL="57150" distR="57150" simplePos="0" relativeHeight="251659264" behindDoc="0" locked="0" layoutInCell="1" allowOverlap="1" wp14:anchorId="5E66FDE9" wp14:editId="12912355">
                <wp:simplePos x="0" y="0"/>
                <wp:positionH relativeFrom="column">
                  <wp:posOffset>-535305</wp:posOffset>
                </wp:positionH>
                <wp:positionV relativeFrom="line">
                  <wp:posOffset>337185</wp:posOffset>
                </wp:positionV>
                <wp:extent cx="6724650" cy="1992630"/>
                <wp:effectExtent l="0" t="0" r="19050" b="26670"/>
                <wp:wrapSquare wrapText="bothSides" distT="57150" distB="57150" distL="57150" distR="57150"/>
                <wp:docPr id="1073741825" name="officeArt object" descr="Text Box 1"/>
                <wp:cNvGraphicFramePr/>
                <a:graphic xmlns:a="http://schemas.openxmlformats.org/drawingml/2006/main">
                  <a:graphicData uri="http://schemas.microsoft.com/office/word/2010/wordprocessingShape">
                    <wps:wsp>
                      <wps:cNvSpPr txBox="1"/>
                      <wps:spPr>
                        <a:xfrm>
                          <a:off x="0" y="0"/>
                          <a:ext cx="6724650" cy="1992630"/>
                        </a:xfrm>
                        <a:prstGeom prst="rect">
                          <a:avLst/>
                        </a:prstGeom>
                        <a:noFill/>
                        <a:ln w="6350" cap="flat">
                          <a:solidFill>
                            <a:srgbClr val="000000"/>
                          </a:solidFill>
                          <a:prstDash val="solid"/>
                          <a:round/>
                        </a:ln>
                        <a:effectLst/>
                      </wps:spPr>
                      <wps:txbx>
                        <w:txbxContent>
                          <w:p w14:paraId="48E5905A" w14:textId="77777777" w:rsidR="00852633" w:rsidRDefault="00852633" w:rsidP="00ED6CD1">
                            <w:pPr>
                              <w:pStyle w:val="Body"/>
                              <w:jc w:val="center"/>
                              <w:rPr>
                                <w:b/>
                                <w:bCs/>
                                <w:color w:val="000000" w:themeColor="text1"/>
                                <w:sz w:val="28"/>
                                <w:szCs w:val="28"/>
                                <w:lang w:val="en-US"/>
                              </w:rPr>
                            </w:pPr>
                          </w:p>
                          <w:p w14:paraId="7629D97C" w14:textId="5BFD981E" w:rsidR="00870BCF" w:rsidRDefault="001D4E69" w:rsidP="00ED6CD1">
                            <w:pPr>
                              <w:pStyle w:val="Body"/>
                              <w:jc w:val="center"/>
                              <w:rPr>
                                <w:b/>
                                <w:color w:val="000000" w:themeColor="text1"/>
                                <w:sz w:val="28"/>
                                <w:szCs w:val="28"/>
                                <w:lang w:val="en-US"/>
                              </w:rPr>
                            </w:pPr>
                            <w:r>
                              <w:rPr>
                                <w:b/>
                                <w:bCs/>
                                <w:color w:val="000000" w:themeColor="text1"/>
                                <w:sz w:val="28"/>
                                <w:szCs w:val="28"/>
                                <w:lang w:val="en-US"/>
                              </w:rPr>
                              <w:t>T</w:t>
                            </w:r>
                            <w:r w:rsidR="00A37713" w:rsidRPr="00FE769F">
                              <w:rPr>
                                <w:b/>
                                <w:bCs/>
                                <w:color w:val="000000" w:themeColor="text1"/>
                                <w:sz w:val="28"/>
                                <w:szCs w:val="28"/>
                                <w:lang w:val="en-US"/>
                              </w:rPr>
                              <w:t xml:space="preserve">he </w:t>
                            </w:r>
                            <w:r w:rsidR="00ED6CD1">
                              <w:rPr>
                                <w:b/>
                                <w:bCs/>
                                <w:color w:val="000000" w:themeColor="text1"/>
                                <w:sz w:val="28"/>
                                <w:szCs w:val="28"/>
                                <w:lang w:val="en-US"/>
                              </w:rPr>
                              <w:t xml:space="preserve">North Leinster Citizens Information Service </w:t>
                            </w:r>
                            <w:r>
                              <w:rPr>
                                <w:b/>
                                <w:bCs/>
                                <w:color w:val="000000" w:themeColor="text1"/>
                                <w:sz w:val="28"/>
                                <w:szCs w:val="28"/>
                                <w:lang w:val="en-US"/>
                              </w:rPr>
                              <w:t xml:space="preserve">invites expressions of interest for appointment </w:t>
                            </w:r>
                            <w:r w:rsidR="00701461" w:rsidRPr="00A37713">
                              <w:rPr>
                                <w:b/>
                                <w:color w:val="000000" w:themeColor="text1"/>
                                <w:sz w:val="28"/>
                                <w:szCs w:val="28"/>
                                <w:lang w:val="en-US"/>
                              </w:rPr>
                              <w:t xml:space="preserve">as a Director </w:t>
                            </w:r>
                            <w:r w:rsidR="00ED6CD1">
                              <w:rPr>
                                <w:b/>
                                <w:color w:val="000000" w:themeColor="text1"/>
                                <w:sz w:val="28"/>
                                <w:szCs w:val="28"/>
                                <w:lang w:val="en-US"/>
                              </w:rPr>
                              <w:t>of the Board</w:t>
                            </w:r>
                            <w:r w:rsidR="00E409DF">
                              <w:rPr>
                                <w:b/>
                                <w:color w:val="000000" w:themeColor="text1"/>
                                <w:sz w:val="28"/>
                                <w:szCs w:val="28"/>
                                <w:lang w:val="en-US"/>
                              </w:rPr>
                              <w:t xml:space="preserve"> (</w:t>
                            </w:r>
                            <w:r w:rsidR="008133F7" w:rsidRPr="008133F7">
                              <w:rPr>
                                <w:b/>
                                <w:color w:val="auto"/>
                                <w:sz w:val="28"/>
                                <w:szCs w:val="28"/>
                                <w:lang w:val="en-US"/>
                              </w:rPr>
                              <w:t>Three</w:t>
                            </w:r>
                            <w:r w:rsidR="00E409DF">
                              <w:rPr>
                                <w:b/>
                                <w:color w:val="000000" w:themeColor="text1"/>
                                <w:sz w:val="28"/>
                                <w:szCs w:val="28"/>
                                <w:lang w:val="en-US"/>
                              </w:rPr>
                              <w:t xml:space="preserve"> vacanc</w:t>
                            </w:r>
                            <w:r w:rsidR="000D4A79">
                              <w:rPr>
                                <w:b/>
                                <w:color w:val="000000" w:themeColor="text1"/>
                                <w:sz w:val="28"/>
                                <w:szCs w:val="28"/>
                                <w:lang w:val="en-US"/>
                              </w:rPr>
                              <w:t>ies</w:t>
                            </w:r>
                            <w:r w:rsidR="00E409DF">
                              <w:rPr>
                                <w:b/>
                                <w:color w:val="000000" w:themeColor="text1"/>
                                <w:sz w:val="28"/>
                                <w:szCs w:val="28"/>
                                <w:lang w:val="en-US"/>
                              </w:rPr>
                              <w:t>)</w:t>
                            </w:r>
                            <w:r w:rsidR="00ED6CD1">
                              <w:rPr>
                                <w:b/>
                                <w:color w:val="000000" w:themeColor="text1"/>
                                <w:sz w:val="28"/>
                                <w:szCs w:val="28"/>
                                <w:lang w:val="en-US"/>
                              </w:rPr>
                              <w:t>.</w:t>
                            </w:r>
                          </w:p>
                          <w:p w14:paraId="0B0C0682" w14:textId="77777777" w:rsidR="00ED6CD1" w:rsidRPr="00FE769F" w:rsidRDefault="00ED6CD1" w:rsidP="00ED6CD1">
                            <w:pPr>
                              <w:pStyle w:val="Body"/>
                              <w:jc w:val="center"/>
                              <w:rPr>
                                <w:b/>
                                <w:bCs/>
                                <w:color w:val="000000" w:themeColor="text1"/>
                                <w:sz w:val="28"/>
                                <w:szCs w:val="28"/>
                              </w:rPr>
                            </w:pPr>
                          </w:p>
                          <w:p w14:paraId="1074F8F3" w14:textId="586EA8E1" w:rsidR="001A5ECF" w:rsidRPr="001A5ECF" w:rsidRDefault="001A5ECF" w:rsidP="001A5ECF">
                            <w:pPr>
                              <w:pStyle w:val="Body"/>
                              <w:jc w:val="center"/>
                              <w:rPr>
                                <w:b/>
                                <w:sz w:val="28"/>
                                <w:szCs w:val="28"/>
                              </w:rPr>
                            </w:pPr>
                            <w:r>
                              <w:rPr>
                                <w:b/>
                                <w:bCs/>
                                <w:color w:val="000000" w:themeColor="text1"/>
                                <w:sz w:val="28"/>
                                <w:szCs w:val="28"/>
                                <w:lang w:val="en-US"/>
                              </w:rPr>
                              <w:t xml:space="preserve">Closing Date: </w:t>
                            </w:r>
                            <w:r w:rsidR="008133F7" w:rsidRPr="008133F7">
                              <w:rPr>
                                <w:b/>
                                <w:color w:val="auto"/>
                                <w:sz w:val="28"/>
                                <w:szCs w:val="28"/>
                              </w:rPr>
                              <w:t>8 April 2025</w:t>
                            </w:r>
                            <w:r w:rsidRPr="008133F7">
                              <w:rPr>
                                <w:b/>
                                <w:color w:val="auto"/>
                                <w:sz w:val="28"/>
                                <w:szCs w:val="28"/>
                              </w:rPr>
                              <w:t xml:space="preserve"> @ 13:00</w:t>
                            </w:r>
                          </w:p>
                          <w:p w14:paraId="012841F6" w14:textId="77777777" w:rsidR="001A5ECF" w:rsidRPr="00FE769F" w:rsidRDefault="001A5ECF">
                            <w:pPr>
                              <w:pStyle w:val="Body"/>
                              <w:jc w:val="center"/>
                              <w:rPr>
                                <w:color w:val="000000" w:themeColor="text1"/>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5E66FDE9" id="_x0000_t202" coordsize="21600,21600" o:spt="202" path="m,l,21600r21600,l21600,xe">
                <v:stroke joinstyle="miter"/>
                <v:path gradientshapeok="t" o:connecttype="rect"/>
              </v:shapetype>
              <v:shape id="officeArt object" o:spid="_x0000_s1026" type="#_x0000_t202" alt="Text Box 1" style="position:absolute;left:0;text-align:left;margin-left:-42.15pt;margin-top:26.55pt;width:529.5pt;height:156.9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pD2gEAAK8DAAAOAAAAZHJzL2Uyb0RvYy54bWysU8Fu2zAMvQ/YPwi6L47TNl2MOMXWoMOA&#10;YRvQ7gNkWYoFyKJGKbHz96PkLMnW27AcFFEkH8nH5/XD2Ft2UBgMuJqXszlnyklojdvV/MfL07v3&#10;nIUoXCssOFXzowr8YfP2zXrwlVpAB7ZVyAjEhWrwNe9i9FVRBNmpXoQZeOXIqQF7EcnEXdGiGAi9&#10;t8ViPl8WA2DrEaQKgV63k5NvMr7WSsZvWgcVma059Rbzifls0lls1qLaofCdkac2xD900QvjqOgZ&#10;aiuiYHs0r6B6IxEC6DiT0BegtZEqz0DTlPO/pnnuhFd5FiIn+DNN4f/Byq+HZ/8dWRw/wkgLTIQM&#10;PlSBHtM8o8Y+/VOnjPxE4fFMmxojk/S4vF/cLu/IJclXrlaL5U0mtrikewzxk4KepUvNkfaS6RKH&#10;LyFSSQr9HZKqOXgy1ubdWMcGKnGT8QUpRFsx5Qawpk1xKSPgrnm0yA4iLTr/0iiE+0dYKrIVoZvi&#10;smuSAMLetVOCdQlQZfGcurswkm5xbEYKTdcG2iOxN5CAah5+7gUqzuxnRxu6vbsvV6S4awOvjeba&#10;cPv+Eaj1kjPhZAck0WlKBx/2EbTJLF1K0mjJIFXkIU8KTrK7tnPU5Tvb/AIAAP//AwBQSwMEFAAG&#10;AAgAAAAhAHiqJL3eAAAACgEAAA8AAABkcnMvZG93bnJldi54bWxMj0FPg0AQhe8m/ofNmHhrl0qF&#10;Fhka00RvJop637JTIGVnkd1S+PeuJ3ucvC/vfZPvJtOJkQbXWkZYLSMQxJXVLdcIX58viw0I5xVr&#10;1VkmhJkc7Irbm1xl2l74g8bS1yKUsMsUQuN9n0npqoaMckvbE4fsaAejfDiHWupBXUK56eRDFCXS&#10;qJbDQqN62jdUncqzQZDv8+mNfyh5nW1afif78WhHiXh/Nz0/gfA0+X8Y/vSDOhTB6WDPrJ3oEBab&#10;dRxQhMd4BSIA23SdgjggxEmyBVnk8vqF4hcAAP//AwBQSwECLQAUAAYACAAAACEAtoM4kv4AAADh&#10;AQAAEwAAAAAAAAAAAAAAAAAAAAAAW0NvbnRlbnRfVHlwZXNdLnhtbFBLAQItABQABgAIAAAAIQA4&#10;/SH/1gAAAJQBAAALAAAAAAAAAAAAAAAAAC8BAABfcmVscy8ucmVsc1BLAQItABQABgAIAAAAIQAX&#10;wXpD2gEAAK8DAAAOAAAAAAAAAAAAAAAAAC4CAABkcnMvZTJvRG9jLnhtbFBLAQItABQABgAIAAAA&#10;IQB4qiS93gAAAAoBAAAPAAAAAAAAAAAAAAAAADQEAABkcnMvZG93bnJldi54bWxQSwUGAAAAAAQA&#10;BADzAAAAPwUAAAAA&#10;" filled="f" strokeweight=".5pt">
                <v:stroke joinstyle="round"/>
                <v:textbox inset="1.27mm,1.27mm,1.27mm,1.27mm">
                  <w:txbxContent>
                    <w:p w14:paraId="48E5905A" w14:textId="77777777" w:rsidR="00852633" w:rsidRDefault="00852633" w:rsidP="00ED6CD1">
                      <w:pPr>
                        <w:pStyle w:val="Body"/>
                        <w:jc w:val="center"/>
                        <w:rPr>
                          <w:b/>
                          <w:bCs/>
                          <w:color w:val="000000" w:themeColor="text1"/>
                          <w:sz w:val="28"/>
                          <w:szCs w:val="28"/>
                          <w:lang w:val="en-US"/>
                        </w:rPr>
                      </w:pPr>
                    </w:p>
                    <w:p w14:paraId="7629D97C" w14:textId="5BFD981E" w:rsidR="00870BCF" w:rsidRDefault="001D4E69" w:rsidP="00ED6CD1">
                      <w:pPr>
                        <w:pStyle w:val="Body"/>
                        <w:jc w:val="center"/>
                        <w:rPr>
                          <w:b/>
                          <w:color w:val="000000" w:themeColor="text1"/>
                          <w:sz w:val="28"/>
                          <w:szCs w:val="28"/>
                          <w:lang w:val="en-US"/>
                        </w:rPr>
                      </w:pPr>
                      <w:r>
                        <w:rPr>
                          <w:b/>
                          <w:bCs/>
                          <w:color w:val="000000" w:themeColor="text1"/>
                          <w:sz w:val="28"/>
                          <w:szCs w:val="28"/>
                          <w:lang w:val="en-US"/>
                        </w:rPr>
                        <w:t>T</w:t>
                      </w:r>
                      <w:r w:rsidR="00A37713" w:rsidRPr="00FE769F">
                        <w:rPr>
                          <w:b/>
                          <w:bCs/>
                          <w:color w:val="000000" w:themeColor="text1"/>
                          <w:sz w:val="28"/>
                          <w:szCs w:val="28"/>
                          <w:lang w:val="en-US"/>
                        </w:rPr>
                        <w:t xml:space="preserve">he </w:t>
                      </w:r>
                      <w:r w:rsidR="00ED6CD1">
                        <w:rPr>
                          <w:b/>
                          <w:bCs/>
                          <w:color w:val="000000" w:themeColor="text1"/>
                          <w:sz w:val="28"/>
                          <w:szCs w:val="28"/>
                          <w:lang w:val="en-US"/>
                        </w:rPr>
                        <w:t xml:space="preserve">North Leinster Citizens Information Service </w:t>
                      </w:r>
                      <w:r>
                        <w:rPr>
                          <w:b/>
                          <w:bCs/>
                          <w:color w:val="000000" w:themeColor="text1"/>
                          <w:sz w:val="28"/>
                          <w:szCs w:val="28"/>
                          <w:lang w:val="en-US"/>
                        </w:rPr>
                        <w:t xml:space="preserve">invites expressions of interest for appointment </w:t>
                      </w:r>
                      <w:r w:rsidR="00701461" w:rsidRPr="00A37713">
                        <w:rPr>
                          <w:b/>
                          <w:color w:val="000000" w:themeColor="text1"/>
                          <w:sz w:val="28"/>
                          <w:szCs w:val="28"/>
                          <w:lang w:val="en-US"/>
                        </w:rPr>
                        <w:t xml:space="preserve">as a Director </w:t>
                      </w:r>
                      <w:r w:rsidR="00ED6CD1">
                        <w:rPr>
                          <w:b/>
                          <w:color w:val="000000" w:themeColor="text1"/>
                          <w:sz w:val="28"/>
                          <w:szCs w:val="28"/>
                          <w:lang w:val="en-US"/>
                        </w:rPr>
                        <w:t>of the Board</w:t>
                      </w:r>
                      <w:r w:rsidR="00E409DF">
                        <w:rPr>
                          <w:b/>
                          <w:color w:val="000000" w:themeColor="text1"/>
                          <w:sz w:val="28"/>
                          <w:szCs w:val="28"/>
                          <w:lang w:val="en-US"/>
                        </w:rPr>
                        <w:t xml:space="preserve"> (</w:t>
                      </w:r>
                      <w:r w:rsidR="008133F7" w:rsidRPr="008133F7">
                        <w:rPr>
                          <w:b/>
                          <w:color w:val="auto"/>
                          <w:sz w:val="28"/>
                          <w:szCs w:val="28"/>
                          <w:lang w:val="en-US"/>
                        </w:rPr>
                        <w:t>Three</w:t>
                      </w:r>
                      <w:r w:rsidR="00E409DF">
                        <w:rPr>
                          <w:b/>
                          <w:color w:val="000000" w:themeColor="text1"/>
                          <w:sz w:val="28"/>
                          <w:szCs w:val="28"/>
                          <w:lang w:val="en-US"/>
                        </w:rPr>
                        <w:t xml:space="preserve"> vacanc</w:t>
                      </w:r>
                      <w:r w:rsidR="000D4A79">
                        <w:rPr>
                          <w:b/>
                          <w:color w:val="000000" w:themeColor="text1"/>
                          <w:sz w:val="28"/>
                          <w:szCs w:val="28"/>
                          <w:lang w:val="en-US"/>
                        </w:rPr>
                        <w:t>ies</w:t>
                      </w:r>
                      <w:r w:rsidR="00E409DF">
                        <w:rPr>
                          <w:b/>
                          <w:color w:val="000000" w:themeColor="text1"/>
                          <w:sz w:val="28"/>
                          <w:szCs w:val="28"/>
                          <w:lang w:val="en-US"/>
                        </w:rPr>
                        <w:t>)</w:t>
                      </w:r>
                      <w:r w:rsidR="00ED6CD1">
                        <w:rPr>
                          <w:b/>
                          <w:color w:val="000000" w:themeColor="text1"/>
                          <w:sz w:val="28"/>
                          <w:szCs w:val="28"/>
                          <w:lang w:val="en-US"/>
                        </w:rPr>
                        <w:t>.</w:t>
                      </w:r>
                    </w:p>
                    <w:p w14:paraId="0B0C0682" w14:textId="77777777" w:rsidR="00ED6CD1" w:rsidRPr="00FE769F" w:rsidRDefault="00ED6CD1" w:rsidP="00ED6CD1">
                      <w:pPr>
                        <w:pStyle w:val="Body"/>
                        <w:jc w:val="center"/>
                        <w:rPr>
                          <w:b/>
                          <w:bCs/>
                          <w:color w:val="000000" w:themeColor="text1"/>
                          <w:sz w:val="28"/>
                          <w:szCs w:val="28"/>
                        </w:rPr>
                      </w:pPr>
                    </w:p>
                    <w:p w14:paraId="1074F8F3" w14:textId="586EA8E1" w:rsidR="001A5ECF" w:rsidRPr="001A5ECF" w:rsidRDefault="001A5ECF" w:rsidP="001A5ECF">
                      <w:pPr>
                        <w:pStyle w:val="Body"/>
                        <w:jc w:val="center"/>
                        <w:rPr>
                          <w:b/>
                          <w:sz w:val="28"/>
                          <w:szCs w:val="28"/>
                        </w:rPr>
                      </w:pPr>
                      <w:r>
                        <w:rPr>
                          <w:b/>
                          <w:bCs/>
                          <w:color w:val="000000" w:themeColor="text1"/>
                          <w:sz w:val="28"/>
                          <w:szCs w:val="28"/>
                          <w:lang w:val="en-US"/>
                        </w:rPr>
                        <w:t xml:space="preserve">Closing Date: </w:t>
                      </w:r>
                      <w:r w:rsidR="008133F7" w:rsidRPr="008133F7">
                        <w:rPr>
                          <w:b/>
                          <w:color w:val="auto"/>
                          <w:sz w:val="28"/>
                          <w:szCs w:val="28"/>
                        </w:rPr>
                        <w:t>8 April 2025</w:t>
                      </w:r>
                      <w:r w:rsidRPr="008133F7">
                        <w:rPr>
                          <w:b/>
                          <w:color w:val="auto"/>
                          <w:sz w:val="28"/>
                          <w:szCs w:val="28"/>
                        </w:rPr>
                        <w:t xml:space="preserve"> @ 13:00</w:t>
                      </w:r>
                    </w:p>
                    <w:p w14:paraId="012841F6" w14:textId="77777777" w:rsidR="001A5ECF" w:rsidRPr="00FE769F" w:rsidRDefault="001A5ECF">
                      <w:pPr>
                        <w:pStyle w:val="Body"/>
                        <w:jc w:val="center"/>
                        <w:rPr>
                          <w:color w:val="000000" w:themeColor="text1"/>
                        </w:rPr>
                      </w:pPr>
                    </w:p>
                  </w:txbxContent>
                </v:textbox>
                <w10:wrap type="square" anchory="line"/>
              </v:shape>
            </w:pict>
          </mc:Fallback>
        </mc:AlternateContent>
      </w:r>
    </w:p>
    <w:p w14:paraId="67E309F9" w14:textId="77777777" w:rsidR="00013E64" w:rsidRPr="00F56625" w:rsidRDefault="00013E64" w:rsidP="0048423E">
      <w:pPr>
        <w:jc w:val="center"/>
        <w:rPr>
          <w:lang w:val="en-IE"/>
        </w:rPr>
      </w:pPr>
    </w:p>
    <w:p w14:paraId="16AA23DD" w14:textId="77777777" w:rsidR="00013E64" w:rsidRPr="00F56625" w:rsidRDefault="00013E64" w:rsidP="0048423E">
      <w:pPr>
        <w:jc w:val="center"/>
        <w:rPr>
          <w:lang w:val="en-IE"/>
        </w:rPr>
      </w:pPr>
    </w:p>
    <w:p w14:paraId="1323216E" w14:textId="77777777" w:rsidR="00013E64" w:rsidRPr="00F56625" w:rsidRDefault="00013E64" w:rsidP="0048423E">
      <w:pPr>
        <w:jc w:val="center"/>
        <w:rPr>
          <w:b/>
          <w:bCs/>
          <w:lang w:val="en-IE"/>
        </w:rPr>
      </w:pPr>
    </w:p>
    <w:p w14:paraId="368CD267" w14:textId="77777777" w:rsidR="00013E64" w:rsidRPr="00F56625" w:rsidRDefault="00013E64" w:rsidP="0048423E">
      <w:pPr>
        <w:jc w:val="center"/>
        <w:rPr>
          <w:lang w:val="en-IE"/>
        </w:rPr>
      </w:pPr>
    </w:p>
    <w:p w14:paraId="2CE6CE3E" w14:textId="43AEEE32" w:rsidR="00553FE0" w:rsidRPr="00F56625" w:rsidRDefault="00553FE0" w:rsidP="0048423E">
      <w:pPr>
        <w:jc w:val="center"/>
        <w:rPr>
          <w:b/>
          <w:sz w:val="44"/>
          <w:szCs w:val="44"/>
          <w:lang w:val="en-IE"/>
        </w:rPr>
      </w:pPr>
      <w:r w:rsidRPr="00F56625">
        <w:rPr>
          <w:b/>
          <w:sz w:val="44"/>
          <w:szCs w:val="44"/>
          <w:lang w:val="en-IE"/>
        </w:rPr>
        <w:t>Candidate Information Pack</w:t>
      </w:r>
    </w:p>
    <w:p w14:paraId="2D82F56B" w14:textId="77777777" w:rsidR="00553FE0" w:rsidRPr="00F56625" w:rsidRDefault="00553FE0" w:rsidP="0048423E">
      <w:pPr>
        <w:jc w:val="center"/>
        <w:rPr>
          <w:b/>
          <w:sz w:val="44"/>
          <w:szCs w:val="44"/>
          <w:lang w:val="en-IE"/>
        </w:rPr>
      </w:pPr>
    </w:p>
    <w:p w14:paraId="140DDBFF" w14:textId="77777777" w:rsidR="00553FE0" w:rsidRPr="00F56625" w:rsidRDefault="00553FE0" w:rsidP="0048423E">
      <w:pPr>
        <w:jc w:val="center"/>
        <w:rPr>
          <w:b/>
          <w:sz w:val="44"/>
          <w:szCs w:val="44"/>
          <w:lang w:val="en-IE"/>
        </w:rPr>
      </w:pPr>
    </w:p>
    <w:p w14:paraId="72BD7C1B" w14:textId="030AC8EB" w:rsidR="00553FE0" w:rsidRPr="00163039" w:rsidRDefault="00163039" w:rsidP="0048423E">
      <w:pPr>
        <w:jc w:val="center"/>
        <w:rPr>
          <w:b/>
          <w:bCs/>
          <w:lang w:val="en-IE"/>
        </w:rPr>
      </w:pPr>
      <w:r w:rsidRPr="00163039">
        <w:rPr>
          <w:b/>
          <w:sz w:val="44"/>
          <w:szCs w:val="44"/>
          <w:lang w:val="en-IE"/>
        </w:rPr>
        <w:t>March 2025</w:t>
      </w:r>
    </w:p>
    <w:p w14:paraId="53709C79" w14:textId="471F9166" w:rsidR="00013E64" w:rsidRPr="00F56625" w:rsidRDefault="00013E64" w:rsidP="0048423E">
      <w:pPr>
        <w:rPr>
          <w:lang w:val="en-IE"/>
        </w:rPr>
      </w:pPr>
    </w:p>
    <w:p w14:paraId="222FACBE" w14:textId="77777777" w:rsidR="00013E64" w:rsidRPr="00F56625" w:rsidRDefault="00013E64" w:rsidP="0048423E">
      <w:pPr>
        <w:rPr>
          <w:lang w:val="en-IE"/>
        </w:rPr>
      </w:pPr>
    </w:p>
    <w:p w14:paraId="777C34D4" w14:textId="77777777" w:rsidR="00013E64" w:rsidRPr="00F56625" w:rsidRDefault="00013E64" w:rsidP="0048423E">
      <w:pPr>
        <w:rPr>
          <w:lang w:val="en-IE"/>
        </w:rPr>
      </w:pPr>
    </w:p>
    <w:p w14:paraId="4C2BB542" w14:textId="3AEE7E9C" w:rsidR="00A6431F" w:rsidRPr="00F56625" w:rsidRDefault="00A6431F" w:rsidP="0048423E">
      <w:pPr>
        <w:rPr>
          <w:lang w:val="en-IE"/>
        </w:rPr>
      </w:pPr>
    </w:p>
    <w:p w14:paraId="33E8B701" w14:textId="4F66C5E9" w:rsidR="003305B3" w:rsidRPr="00F56625" w:rsidRDefault="003305B3" w:rsidP="00B616F2">
      <w:pPr>
        <w:pStyle w:val="NoSpacing"/>
        <w:rPr>
          <w:rFonts w:ascii="Arial" w:hAnsi="Arial" w:cs="Arial"/>
          <w:b/>
          <w:sz w:val="26"/>
          <w:szCs w:val="26"/>
          <w:lang w:val="en-IE"/>
        </w:rPr>
      </w:pPr>
      <w:r w:rsidRPr="00F56625">
        <w:rPr>
          <w:rFonts w:ascii="Arial" w:hAnsi="Arial" w:cs="Arial"/>
          <w:b/>
          <w:sz w:val="26"/>
          <w:szCs w:val="26"/>
          <w:lang w:val="en-IE"/>
        </w:rPr>
        <w:t>Contents</w:t>
      </w:r>
    </w:p>
    <w:p w14:paraId="695B81B0" w14:textId="77777777" w:rsidR="003305B3" w:rsidRPr="00F56625" w:rsidRDefault="003305B3" w:rsidP="00B616F2">
      <w:pPr>
        <w:pStyle w:val="TOC1"/>
        <w:rPr>
          <w:lang w:val="en-IE"/>
        </w:rPr>
      </w:pPr>
    </w:p>
    <w:p w14:paraId="48745110" w14:textId="793A1544" w:rsidR="00230570" w:rsidRDefault="00B616F2">
      <w:pPr>
        <w:pStyle w:val="TOC1"/>
        <w:rPr>
          <w:rFonts w:asciiTheme="minorHAnsi" w:eastAsiaTheme="minorEastAsia" w:hAnsiTheme="minorHAnsi" w:cstheme="minorBidi"/>
          <w:noProof/>
          <w:szCs w:val="22"/>
          <w:bdr w:val="none" w:sz="0" w:space="0" w:color="auto"/>
          <w:lang w:val="en-IE" w:eastAsia="en-IE"/>
        </w:rPr>
      </w:pPr>
      <w:r w:rsidRPr="00F56625">
        <w:rPr>
          <w:b/>
          <w:lang w:val="en-IE"/>
        </w:rPr>
        <w:fldChar w:fldCharType="begin"/>
      </w:r>
      <w:r w:rsidRPr="00F56625">
        <w:rPr>
          <w:b/>
          <w:lang w:val="en-IE"/>
        </w:rPr>
        <w:instrText xml:space="preserve"> TOC \o "1-3" \h \z \u </w:instrText>
      </w:r>
      <w:r w:rsidRPr="00F56625">
        <w:rPr>
          <w:b/>
          <w:lang w:val="en-IE"/>
        </w:rPr>
        <w:fldChar w:fldCharType="separate"/>
      </w:r>
      <w:hyperlink w:anchor="_Toc129774682" w:history="1">
        <w:r w:rsidR="00230570" w:rsidRPr="00B103AF">
          <w:rPr>
            <w:rStyle w:val="Hyperlink"/>
            <w:noProof/>
            <w:shd w:val="clear" w:color="auto" w:fill="FFFFFF"/>
            <w:lang w:val="en-IE"/>
          </w:rPr>
          <w:t>Introduction</w:t>
        </w:r>
        <w:r w:rsidR="00230570">
          <w:rPr>
            <w:noProof/>
            <w:webHidden/>
          </w:rPr>
          <w:tab/>
        </w:r>
        <w:r w:rsidR="00230570">
          <w:rPr>
            <w:noProof/>
            <w:webHidden/>
          </w:rPr>
          <w:fldChar w:fldCharType="begin"/>
        </w:r>
        <w:r w:rsidR="00230570">
          <w:rPr>
            <w:noProof/>
            <w:webHidden/>
          </w:rPr>
          <w:instrText xml:space="preserve"> PAGEREF _Toc129774682 \h </w:instrText>
        </w:r>
        <w:r w:rsidR="00230570">
          <w:rPr>
            <w:noProof/>
            <w:webHidden/>
          </w:rPr>
        </w:r>
        <w:r w:rsidR="00230570">
          <w:rPr>
            <w:noProof/>
            <w:webHidden/>
          </w:rPr>
          <w:fldChar w:fldCharType="separate"/>
        </w:r>
        <w:r w:rsidR="00230570">
          <w:rPr>
            <w:noProof/>
            <w:webHidden/>
          </w:rPr>
          <w:t>3</w:t>
        </w:r>
        <w:r w:rsidR="00230570">
          <w:rPr>
            <w:noProof/>
            <w:webHidden/>
          </w:rPr>
          <w:fldChar w:fldCharType="end"/>
        </w:r>
      </w:hyperlink>
    </w:p>
    <w:p w14:paraId="3156ABAE" w14:textId="79E76676"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83" w:history="1">
        <w:r w:rsidRPr="00B103AF">
          <w:rPr>
            <w:rStyle w:val="Hyperlink"/>
            <w:noProof/>
            <w:lang w:val="en-IE"/>
          </w:rPr>
          <w:t>The Citizens Information Service Offer</w:t>
        </w:r>
        <w:r>
          <w:rPr>
            <w:noProof/>
            <w:webHidden/>
          </w:rPr>
          <w:tab/>
        </w:r>
        <w:r>
          <w:rPr>
            <w:noProof/>
            <w:webHidden/>
          </w:rPr>
          <w:fldChar w:fldCharType="begin"/>
        </w:r>
        <w:r>
          <w:rPr>
            <w:noProof/>
            <w:webHidden/>
          </w:rPr>
          <w:instrText xml:space="preserve"> PAGEREF _Toc129774683 \h </w:instrText>
        </w:r>
        <w:r>
          <w:rPr>
            <w:noProof/>
            <w:webHidden/>
          </w:rPr>
        </w:r>
        <w:r>
          <w:rPr>
            <w:noProof/>
            <w:webHidden/>
          </w:rPr>
          <w:fldChar w:fldCharType="separate"/>
        </w:r>
        <w:r>
          <w:rPr>
            <w:noProof/>
            <w:webHidden/>
          </w:rPr>
          <w:t>4</w:t>
        </w:r>
        <w:r>
          <w:rPr>
            <w:noProof/>
            <w:webHidden/>
          </w:rPr>
          <w:fldChar w:fldCharType="end"/>
        </w:r>
      </w:hyperlink>
    </w:p>
    <w:p w14:paraId="6504F605" w14:textId="2937D85B"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84" w:history="1">
        <w:r w:rsidRPr="00B103AF">
          <w:rPr>
            <w:rStyle w:val="Hyperlink"/>
            <w:noProof/>
            <w:lang w:val="en-IE"/>
          </w:rPr>
          <w:t>Locations</w:t>
        </w:r>
        <w:r>
          <w:rPr>
            <w:noProof/>
            <w:webHidden/>
          </w:rPr>
          <w:tab/>
        </w:r>
        <w:r>
          <w:rPr>
            <w:noProof/>
            <w:webHidden/>
          </w:rPr>
          <w:fldChar w:fldCharType="begin"/>
        </w:r>
        <w:r>
          <w:rPr>
            <w:noProof/>
            <w:webHidden/>
          </w:rPr>
          <w:instrText xml:space="preserve"> PAGEREF _Toc129774684 \h </w:instrText>
        </w:r>
        <w:r>
          <w:rPr>
            <w:noProof/>
            <w:webHidden/>
          </w:rPr>
        </w:r>
        <w:r>
          <w:rPr>
            <w:noProof/>
            <w:webHidden/>
          </w:rPr>
          <w:fldChar w:fldCharType="separate"/>
        </w:r>
        <w:r>
          <w:rPr>
            <w:noProof/>
            <w:webHidden/>
          </w:rPr>
          <w:t>5</w:t>
        </w:r>
        <w:r>
          <w:rPr>
            <w:noProof/>
            <w:webHidden/>
          </w:rPr>
          <w:fldChar w:fldCharType="end"/>
        </w:r>
      </w:hyperlink>
    </w:p>
    <w:p w14:paraId="0A5F066B" w14:textId="1E8D2F80"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85" w:history="1">
        <w:r w:rsidRPr="00B103AF">
          <w:rPr>
            <w:rStyle w:val="Hyperlink"/>
            <w:noProof/>
            <w:lang w:val="en-IE"/>
          </w:rPr>
          <w:t>Governance</w:t>
        </w:r>
        <w:r>
          <w:rPr>
            <w:noProof/>
            <w:webHidden/>
          </w:rPr>
          <w:tab/>
        </w:r>
        <w:r>
          <w:rPr>
            <w:noProof/>
            <w:webHidden/>
          </w:rPr>
          <w:fldChar w:fldCharType="begin"/>
        </w:r>
        <w:r>
          <w:rPr>
            <w:noProof/>
            <w:webHidden/>
          </w:rPr>
          <w:instrText xml:space="preserve"> PAGEREF _Toc129774685 \h </w:instrText>
        </w:r>
        <w:r>
          <w:rPr>
            <w:noProof/>
            <w:webHidden/>
          </w:rPr>
        </w:r>
        <w:r>
          <w:rPr>
            <w:noProof/>
            <w:webHidden/>
          </w:rPr>
          <w:fldChar w:fldCharType="separate"/>
        </w:r>
        <w:r>
          <w:rPr>
            <w:noProof/>
            <w:webHidden/>
          </w:rPr>
          <w:t>6</w:t>
        </w:r>
        <w:r>
          <w:rPr>
            <w:noProof/>
            <w:webHidden/>
          </w:rPr>
          <w:fldChar w:fldCharType="end"/>
        </w:r>
      </w:hyperlink>
    </w:p>
    <w:p w14:paraId="7A860039" w14:textId="7D57AE5B"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86" w:history="1">
        <w:r w:rsidRPr="00B103AF">
          <w:rPr>
            <w:rStyle w:val="Hyperlink"/>
            <w:noProof/>
            <w:lang w:val="en-IE"/>
          </w:rPr>
          <w:t>Board Vacancy Details</w:t>
        </w:r>
        <w:r>
          <w:rPr>
            <w:noProof/>
            <w:webHidden/>
          </w:rPr>
          <w:tab/>
        </w:r>
        <w:r>
          <w:rPr>
            <w:noProof/>
            <w:webHidden/>
          </w:rPr>
          <w:fldChar w:fldCharType="begin"/>
        </w:r>
        <w:r>
          <w:rPr>
            <w:noProof/>
            <w:webHidden/>
          </w:rPr>
          <w:instrText xml:space="preserve"> PAGEREF _Toc129774686 \h </w:instrText>
        </w:r>
        <w:r>
          <w:rPr>
            <w:noProof/>
            <w:webHidden/>
          </w:rPr>
        </w:r>
        <w:r>
          <w:rPr>
            <w:noProof/>
            <w:webHidden/>
          </w:rPr>
          <w:fldChar w:fldCharType="separate"/>
        </w:r>
        <w:r>
          <w:rPr>
            <w:noProof/>
            <w:webHidden/>
          </w:rPr>
          <w:t>8</w:t>
        </w:r>
        <w:r>
          <w:rPr>
            <w:noProof/>
            <w:webHidden/>
          </w:rPr>
          <w:fldChar w:fldCharType="end"/>
        </w:r>
      </w:hyperlink>
    </w:p>
    <w:p w14:paraId="01C3843F" w14:textId="5F0753E0"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87" w:history="1">
        <w:r w:rsidRPr="00B103AF">
          <w:rPr>
            <w:rStyle w:val="Hyperlink"/>
            <w:noProof/>
            <w:lang w:val="en-IE"/>
          </w:rPr>
          <w:t>Board Diversity</w:t>
        </w:r>
        <w:r>
          <w:rPr>
            <w:noProof/>
            <w:webHidden/>
          </w:rPr>
          <w:tab/>
        </w:r>
        <w:r>
          <w:rPr>
            <w:noProof/>
            <w:webHidden/>
          </w:rPr>
          <w:fldChar w:fldCharType="begin"/>
        </w:r>
        <w:r>
          <w:rPr>
            <w:noProof/>
            <w:webHidden/>
          </w:rPr>
          <w:instrText xml:space="preserve"> PAGEREF _Toc129774687 \h </w:instrText>
        </w:r>
        <w:r>
          <w:rPr>
            <w:noProof/>
            <w:webHidden/>
          </w:rPr>
        </w:r>
        <w:r>
          <w:rPr>
            <w:noProof/>
            <w:webHidden/>
          </w:rPr>
          <w:fldChar w:fldCharType="separate"/>
        </w:r>
        <w:r>
          <w:rPr>
            <w:noProof/>
            <w:webHidden/>
          </w:rPr>
          <w:t>9</w:t>
        </w:r>
        <w:r>
          <w:rPr>
            <w:noProof/>
            <w:webHidden/>
          </w:rPr>
          <w:fldChar w:fldCharType="end"/>
        </w:r>
      </w:hyperlink>
    </w:p>
    <w:p w14:paraId="44B509FA" w14:textId="5459116E"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88" w:history="1">
        <w:r w:rsidRPr="00B103AF">
          <w:rPr>
            <w:rStyle w:val="Hyperlink"/>
            <w:noProof/>
            <w:lang w:val="en-IE"/>
          </w:rPr>
          <w:t>Person Specification</w:t>
        </w:r>
        <w:r>
          <w:rPr>
            <w:noProof/>
            <w:webHidden/>
          </w:rPr>
          <w:tab/>
        </w:r>
        <w:r>
          <w:rPr>
            <w:noProof/>
            <w:webHidden/>
          </w:rPr>
          <w:fldChar w:fldCharType="begin"/>
        </w:r>
        <w:r>
          <w:rPr>
            <w:noProof/>
            <w:webHidden/>
          </w:rPr>
          <w:instrText xml:space="preserve"> PAGEREF _Toc129774688 \h </w:instrText>
        </w:r>
        <w:r>
          <w:rPr>
            <w:noProof/>
            <w:webHidden/>
          </w:rPr>
        </w:r>
        <w:r>
          <w:rPr>
            <w:noProof/>
            <w:webHidden/>
          </w:rPr>
          <w:fldChar w:fldCharType="separate"/>
        </w:r>
        <w:r>
          <w:rPr>
            <w:noProof/>
            <w:webHidden/>
          </w:rPr>
          <w:t>10</w:t>
        </w:r>
        <w:r>
          <w:rPr>
            <w:noProof/>
            <w:webHidden/>
          </w:rPr>
          <w:fldChar w:fldCharType="end"/>
        </w:r>
      </w:hyperlink>
    </w:p>
    <w:p w14:paraId="704C924A" w14:textId="7D427DBB"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89" w:history="1">
        <w:r w:rsidRPr="00B103AF">
          <w:rPr>
            <w:rStyle w:val="Hyperlink"/>
            <w:noProof/>
            <w:lang w:val="en-IE"/>
          </w:rPr>
          <w:t>Application Process</w:t>
        </w:r>
        <w:r>
          <w:rPr>
            <w:noProof/>
            <w:webHidden/>
          </w:rPr>
          <w:tab/>
        </w:r>
        <w:r>
          <w:rPr>
            <w:noProof/>
            <w:webHidden/>
          </w:rPr>
          <w:fldChar w:fldCharType="begin"/>
        </w:r>
        <w:r>
          <w:rPr>
            <w:noProof/>
            <w:webHidden/>
          </w:rPr>
          <w:instrText xml:space="preserve"> PAGEREF _Toc129774689 \h </w:instrText>
        </w:r>
        <w:r>
          <w:rPr>
            <w:noProof/>
            <w:webHidden/>
          </w:rPr>
        </w:r>
        <w:r>
          <w:rPr>
            <w:noProof/>
            <w:webHidden/>
          </w:rPr>
          <w:fldChar w:fldCharType="separate"/>
        </w:r>
        <w:r>
          <w:rPr>
            <w:noProof/>
            <w:webHidden/>
          </w:rPr>
          <w:t>11</w:t>
        </w:r>
        <w:r>
          <w:rPr>
            <w:noProof/>
            <w:webHidden/>
          </w:rPr>
          <w:fldChar w:fldCharType="end"/>
        </w:r>
      </w:hyperlink>
    </w:p>
    <w:p w14:paraId="449502E4" w14:textId="42D8DDC5"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90" w:history="1">
        <w:r w:rsidRPr="00B103AF">
          <w:rPr>
            <w:rStyle w:val="Hyperlink"/>
            <w:noProof/>
            <w:lang w:val="en-IE"/>
          </w:rPr>
          <w:t>Assessment Process</w:t>
        </w:r>
        <w:r>
          <w:rPr>
            <w:noProof/>
            <w:webHidden/>
          </w:rPr>
          <w:tab/>
        </w:r>
        <w:r>
          <w:rPr>
            <w:noProof/>
            <w:webHidden/>
          </w:rPr>
          <w:fldChar w:fldCharType="begin"/>
        </w:r>
        <w:r>
          <w:rPr>
            <w:noProof/>
            <w:webHidden/>
          </w:rPr>
          <w:instrText xml:space="preserve"> PAGEREF _Toc129774690 \h </w:instrText>
        </w:r>
        <w:r>
          <w:rPr>
            <w:noProof/>
            <w:webHidden/>
          </w:rPr>
        </w:r>
        <w:r>
          <w:rPr>
            <w:noProof/>
            <w:webHidden/>
          </w:rPr>
          <w:fldChar w:fldCharType="separate"/>
        </w:r>
        <w:r>
          <w:rPr>
            <w:noProof/>
            <w:webHidden/>
          </w:rPr>
          <w:t>12</w:t>
        </w:r>
        <w:r>
          <w:rPr>
            <w:noProof/>
            <w:webHidden/>
          </w:rPr>
          <w:fldChar w:fldCharType="end"/>
        </w:r>
      </w:hyperlink>
    </w:p>
    <w:p w14:paraId="239CAEC9" w14:textId="4098D1F8"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91" w:history="1">
        <w:r w:rsidRPr="00B103AF">
          <w:rPr>
            <w:rStyle w:val="Hyperlink"/>
            <w:noProof/>
            <w:lang w:val="en-IE"/>
          </w:rPr>
          <w:t>Data Protection</w:t>
        </w:r>
        <w:r>
          <w:rPr>
            <w:noProof/>
            <w:webHidden/>
          </w:rPr>
          <w:tab/>
        </w:r>
        <w:r>
          <w:rPr>
            <w:noProof/>
            <w:webHidden/>
          </w:rPr>
          <w:fldChar w:fldCharType="begin"/>
        </w:r>
        <w:r>
          <w:rPr>
            <w:noProof/>
            <w:webHidden/>
          </w:rPr>
          <w:instrText xml:space="preserve"> PAGEREF _Toc129774691 \h </w:instrText>
        </w:r>
        <w:r>
          <w:rPr>
            <w:noProof/>
            <w:webHidden/>
          </w:rPr>
        </w:r>
        <w:r>
          <w:rPr>
            <w:noProof/>
            <w:webHidden/>
          </w:rPr>
          <w:fldChar w:fldCharType="separate"/>
        </w:r>
        <w:r>
          <w:rPr>
            <w:noProof/>
            <w:webHidden/>
          </w:rPr>
          <w:t>12</w:t>
        </w:r>
        <w:r>
          <w:rPr>
            <w:noProof/>
            <w:webHidden/>
          </w:rPr>
          <w:fldChar w:fldCharType="end"/>
        </w:r>
      </w:hyperlink>
    </w:p>
    <w:p w14:paraId="4CEA1336" w14:textId="5F3133DC"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92" w:history="1">
        <w:r w:rsidRPr="00B103AF">
          <w:rPr>
            <w:rStyle w:val="Hyperlink"/>
            <w:noProof/>
            <w:lang w:val="en-IE"/>
          </w:rPr>
          <w:t>Confidentiality</w:t>
        </w:r>
        <w:r>
          <w:rPr>
            <w:noProof/>
            <w:webHidden/>
          </w:rPr>
          <w:tab/>
        </w:r>
        <w:r>
          <w:rPr>
            <w:noProof/>
            <w:webHidden/>
          </w:rPr>
          <w:fldChar w:fldCharType="begin"/>
        </w:r>
        <w:r>
          <w:rPr>
            <w:noProof/>
            <w:webHidden/>
          </w:rPr>
          <w:instrText xml:space="preserve"> PAGEREF _Toc129774692 \h </w:instrText>
        </w:r>
        <w:r>
          <w:rPr>
            <w:noProof/>
            <w:webHidden/>
          </w:rPr>
        </w:r>
        <w:r>
          <w:rPr>
            <w:noProof/>
            <w:webHidden/>
          </w:rPr>
          <w:fldChar w:fldCharType="separate"/>
        </w:r>
        <w:r>
          <w:rPr>
            <w:noProof/>
            <w:webHidden/>
          </w:rPr>
          <w:t>12</w:t>
        </w:r>
        <w:r>
          <w:rPr>
            <w:noProof/>
            <w:webHidden/>
          </w:rPr>
          <w:fldChar w:fldCharType="end"/>
        </w:r>
      </w:hyperlink>
    </w:p>
    <w:p w14:paraId="4AEFCF51" w14:textId="6927D3F4"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93" w:history="1">
        <w:r w:rsidRPr="00B103AF">
          <w:rPr>
            <w:rStyle w:val="Hyperlink"/>
            <w:noProof/>
            <w:lang w:val="en-IE"/>
          </w:rPr>
          <w:t>Appendix 1 – Organisation Chart</w:t>
        </w:r>
        <w:r>
          <w:rPr>
            <w:noProof/>
            <w:webHidden/>
          </w:rPr>
          <w:tab/>
        </w:r>
        <w:r>
          <w:rPr>
            <w:noProof/>
            <w:webHidden/>
          </w:rPr>
          <w:fldChar w:fldCharType="begin"/>
        </w:r>
        <w:r>
          <w:rPr>
            <w:noProof/>
            <w:webHidden/>
          </w:rPr>
          <w:instrText xml:space="preserve"> PAGEREF _Toc129774693 \h </w:instrText>
        </w:r>
        <w:r>
          <w:rPr>
            <w:noProof/>
            <w:webHidden/>
          </w:rPr>
        </w:r>
        <w:r>
          <w:rPr>
            <w:noProof/>
            <w:webHidden/>
          </w:rPr>
          <w:fldChar w:fldCharType="separate"/>
        </w:r>
        <w:r>
          <w:rPr>
            <w:noProof/>
            <w:webHidden/>
          </w:rPr>
          <w:t>13</w:t>
        </w:r>
        <w:r>
          <w:rPr>
            <w:noProof/>
            <w:webHidden/>
          </w:rPr>
          <w:fldChar w:fldCharType="end"/>
        </w:r>
      </w:hyperlink>
    </w:p>
    <w:p w14:paraId="6CF121F3" w14:textId="37B1D826" w:rsidR="00230570" w:rsidRDefault="00230570">
      <w:pPr>
        <w:pStyle w:val="TOC1"/>
        <w:rPr>
          <w:rFonts w:asciiTheme="minorHAnsi" w:eastAsiaTheme="minorEastAsia" w:hAnsiTheme="minorHAnsi" w:cstheme="minorBidi"/>
          <w:noProof/>
          <w:szCs w:val="22"/>
          <w:bdr w:val="none" w:sz="0" w:space="0" w:color="auto"/>
          <w:lang w:val="en-IE" w:eastAsia="en-IE"/>
        </w:rPr>
      </w:pPr>
      <w:hyperlink w:anchor="_Toc129774694" w:history="1">
        <w:r w:rsidRPr="00B103AF">
          <w:rPr>
            <w:rStyle w:val="Hyperlink"/>
            <w:noProof/>
            <w:lang w:val="en-IE"/>
          </w:rPr>
          <w:t xml:space="preserve">Appendix 2 - Extract from Circular 13/2014 </w:t>
        </w:r>
        <w:r w:rsidRPr="00B103AF">
          <w:rPr>
            <w:rStyle w:val="Hyperlink"/>
            <w:i/>
            <w:noProof/>
            <w:lang w:val="en-IE"/>
          </w:rPr>
          <w:t>(page 17)</w:t>
        </w:r>
        <w:r>
          <w:rPr>
            <w:noProof/>
            <w:webHidden/>
          </w:rPr>
          <w:tab/>
        </w:r>
        <w:r>
          <w:rPr>
            <w:noProof/>
            <w:webHidden/>
          </w:rPr>
          <w:fldChar w:fldCharType="begin"/>
        </w:r>
        <w:r>
          <w:rPr>
            <w:noProof/>
            <w:webHidden/>
          </w:rPr>
          <w:instrText xml:space="preserve"> PAGEREF _Toc129774694 \h </w:instrText>
        </w:r>
        <w:r>
          <w:rPr>
            <w:noProof/>
            <w:webHidden/>
          </w:rPr>
        </w:r>
        <w:r>
          <w:rPr>
            <w:noProof/>
            <w:webHidden/>
          </w:rPr>
          <w:fldChar w:fldCharType="separate"/>
        </w:r>
        <w:r>
          <w:rPr>
            <w:noProof/>
            <w:webHidden/>
          </w:rPr>
          <w:t>14</w:t>
        </w:r>
        <w:r>
          <w:rPr>
            <w:noProof/>
            <w:webHidden/>
          </w:rPr>
          <w:fldChar w:fldCharType="end"/>
        </w:r>
      </w:hyperlink>
    </w:p>
    <w:p w14:paraId="6A7BF2A6" w14:textId="79B06B13" w:rsidR="00BD749D" w:rsidRPr="00F56625" w:rsidRDefault="00B616F2" w:rsidP="0048423E">
      <w:pPr>
        <w:rPr>
          <w:lang w:val="en-IE"/>
        </w:rPr>
      </w:pPr>
      <w:r w:rsidRPr="00F56625">
        <w:rPr>
          <w:b/>
          <w:szCs w:val="26"/>
          <w:lang w:val="en-IE"/>
        </w:rPr>
        <w:fldChar w:fldCharType="end"/>
      </w:r>
    </w:p>
    <w:p w14:paraId="3A723256" w14:textId="77777777" w:rsidR="00BD749D" w:rsidRPr="00F56625" w:rsidRDefault="00BD749D" w:rsidP="0048423E">
      <w:pPr>
        <w:rPr>
          <w:lang w:val="en-IE"/>
        </w:rPr>
      </w:pPr>
    </w:p>
    <w:p w14:paraId="2B7593D0" w14:textId="112D4AD8" w:rsidR="0048423E" w:rsidRPr="00F56625" w:rsidRDefault="0048423E" w:rsidP="0048423E">
      <w:pPr>
        <w:rPr>
          <w:lang w:val="en-IE"/>
        </w:rPr>
      </w:pPr>
    </w:p>
    <w:p w14:paraId="119D0927" w14:textId="71C943D7" w:rsidR="0048423E" w:rsidRPr="00F56625" w:rsidRDefault="0048423E" w:rsidP="0048423E">
      <w:pPr>
        <w:rPr>
          <w:lang w:val="en-IE"/>
        </w:rPr>
      </w:pPr>
    </w:p>
    <w:p w14:paraId="513C7575" w14:textId="77777777" w:rsidR="0048423E" w:rsidRPr="00F56625" w:rsidRDefault="0048423E" w:rsidP="0048423E">
      <w:pPr>
        <w:rPr>
          <w:lang w:val="en-IE"/>
        </w:rPr>
      </w:pPr>
    </w:p>
    <w:p w14:paraId="43D588EE" w14:textId="77777777" w:rsidR="00A6431F" w:rsidRPr="00F56625" w:rsidRDefault="00A6431F" w:rsidP="0048423E">
      <w:pPr>
        <w:rPr>
          <w:lang w:val="en-IE"/>
        </w:rPr>
      </w:pPr>
    </w:p>
    <w:p w14:paraId="71F2F823" w14:textId="77777777" w:rsidR="00A6431F" w:rsidRPr="00F56625" w:rsidRDefault="00A6431F" w:rsidP="0048423E">
      <w:pPr>
        <w:rPr>
          <w:lang w:val="en-IE"/>
        </w:rPr>
      </w:pPr>
    </w:p>
    <w:p w14:paraId="11264337" w14:textId="77777777" w:rsidR="00A6431F" w:rsidRPr="00F56625" w:rsidRDefault="00A6431F" w:rsidP="0048423E">
      <w:pPr>
        <w:rPr>
          <w:lang w:val="en-IE"/>
        </w:rPr>
      </w:pPr>
    </w:p>
    <w:p w14:paraId="03ED490F" w14:textId="77777777" w:rsidR="00A6431F" w:rsidRPr="00F56625" w:rsidRDefault="00A6431F" w:rsidP="0048423E">
      <w:pPr>
        <w:rPr>
          <w:lang w:val="en-IE"/>
        </w:rPr>
      </w:pPr>
    </w:p>
    <w:p w14:paraId="51D060C0" w14:textId="77777777" w:rsidR="00553FE0" w:rsidRPr="00F56625" w:rsidRDefault="00553FE0" w:rsidP="0048423E">
      <w:pPr>
        <w:rPr>
          <w:rFonts w:eastAsia="Calibri"/>
          <w:b/>
          <w:color w:val="000000"/>
          <w:szCs w:val="22"/>
          <w:u w:color="000000"/>
          <w:shd w:val="clear" w:color="auto" w:fill="FFFFFF"/>
          <w:lang w:val="en-IE" w:eastAsia="en-IE"/>
        </w:rPr>
      </w:pPr>
      <w:r w:rsidRPr="00F56625">
        <w:rPr>
          <w:b/>
          <w:shd w:val="clear" w:color="auto" w:fill="FFFFFF"/>
          <w:lang w:val="en-IE"/>
        </w:rPr>
        <w:br w:type="page"/>
      </w:r>
    </w:p>
    <w:p w14:paraId="4D9CE2BB" w14:textId="11CB108F" w:rsidR="00A37713" w:rsidRPr="00F56625" w:rsidRDefault="00553FE0" w:rsidP="0048423E">
      <w:pPr>
        <w:pStyle w:val="Heading1"/>
        <w:rPr>
          <w:shd w:val="clear" w:color="auto" w:fill="FFFFFF"/>
          <w:lang w:val="en-IE"/>
        </w:rPr>
      </w:pPr>
      <w:bookmarkStart w:id="0" w:name="_Toc129774682"/>
      <w:r w:rsidRPr="00F56625">
        <w:rPr>
          <w:shd w:val="clear" w:color="auto" w:fill="FFFFFF"/>
          <w:lang w:val="en-IE"/>
        </w:rPr>
        <w:lastRenderedPageBreak/>
        <w:t>Introduction</w:t>
      </w:r>
      <w:bookmarkEnd w:id="0"/>
    </w:p>
    <w:p w14:paraId="3646E942" w14:textId="77777777" w:rsidR="00553FE0" w:rsidRPr="00F56625" w:rsidRDefault="00553FE0" w:rsidP="0048423E">
      <w:pPr>
        <w:rPr>
          <w:u w:val="single"/>
          <w:shd w:val="clear" w:color="auto" w:fill="FFFFFF"/>
          <w:lang w:val="en-IE"/>
        </w:rPr>
      </w:pPr>
    </w:p>
    <w:p w14:paraId="363F635D" w14:textId="788E5437" w:rsidR="00553FE0" w:rsidRPr="00F56625" w:rsidRDefault="00553FE0" w:rsidP="0048423E">
      <w:pPr>
        <w:rPr>
          <w:rStyle w:val="Hyperlink"/>
          <w:rFonts w:ascii="Calibri" w:hAnsi="Calibri" w:cs="Calibri"/>
          <w:color w:val="365F91" w:themeColor="accent1" w:themeShade="BF"/>
          <w:sz w:val="24"/>
          <w:lang w:val="en-IE"/>
        </w:rPr>
      </w:pPr>
      <w:r w:rsidRPr="00F56625">
        <w:rPr>
          <w:lang w:val="en-IE"/>
        </w:rPr>
        <w:t xml:space="preserve">Citizens Information Services (CIS) are </w:t>
      </w:r>
      <w:r w:rsidR="006C34E8" w:rsidRPr="00F56625">
        <w:rPr>
          <w:lang w:val="en-IE"/>
        </w:rPr>
        <w:t>companies that</w:t>
      </w:r>
      <w:r w:rsidRPr="00F56625">
        <w:rPr>
          <w:lang w:val="en-IE"/>
        </w:rPr>
        <w:t xml:space="preserve"> allow callers to access face-to-face information on public and social services on a drop-in basis. </w:t>
      </w:r>
      <w:r w:rsidR="007C7349" w:rsidRPr="00F56625">
        <w:rPr>
          <w:lang w:val="en-IE"/>
        </w:rPr>
        <w:t xml:space="preserve"> </w:t>
      </w:r>
      <w:r w:rsidRPr="00F56625">
        <w:rPr>
          <w:lang w:val="en-IE"/>
        </w:rPr>
        <w:t>There are Citizens Information Centres</w:t>
      </w:r>
      <w:r w:rsidR="006C34E8" w:rsidRPr="00F56625">
        <w:rPr>
          <w:lang w:val="en-IE"/>
        </w:rPr>
        <w:t xml:space="preserve"> (CICs)</w:t>
      </w:r>
      <w:r w:rsidRPr="00F56625">
        <w:rPr>
          <w:lang w:val="en-IE"/>
        </w:rPr>
        <w:t xml:space="preserve"> right across Ireland, and these are supported by outreach locations and a mobile service. </w:t>
      </w:r>
      <w:r w:rsidR="007C7349" w:rsidRPr="00F56625">
        <w:rPr>
          <w:lang w:val="en-IE"/>
        </w:rPr>
        <w:t xml:space="preserve">  </w:t>
      </w:r>
      <w:r w:rsidRPr="00F56625">
        <w:rPr>
          <w:lang w:val="en-IE"/>
        </w:rPr>
        <w:t xml:space="preserve">For more </w:t>
      </w:r>
      <w:r w:rsidR="00E73454" w:rsidRPr="00F56625">
        <w:rPr>
          <w:lang w:val="en-IE"/>
        </w:rPr>
        <w:t>information,</w:t>
      </w:r>
      <w:r w:rsidRPr="00F56625">
        <w:rPr>
          <w:lang w:val="en-IE"/>
        </w:rPr>
        <w:t xml:space="preserve"> please see: </w:t>
      </w:r>
      <w:hyperlink r:id="rId13" w:history="1">
        <w:r w:rsidRPr="00F56625">
          <w:rPr>
            <w:rStyle w:val="Hyperlink"/>
            <w:rFonts w:ascii="Calibri" w:hAnsi="Calibri" w:cs="Calibri"/>
            <w:color w:val="365F91" w:themeColor="accent1" w:themeShade="BF"/>
            <w:sz w:val="24"/>
            <w:lang w:val="en-IE"/>
          </w:rPr>
          <w:t>http://www.citizensinformation.ie</w:t>
        </w:r>
      </w:hyperlink>
    </w:p>
    <w:p w14:paraId="0005B8CF" w14:textId="77777777" w:rsidR="00553FE0" w:rsidRPr="00F56625" w:rsidRDefault="00553FE0" w:rsidP="0048423E">
      <w:pPr>
        <w:rPr>
          <w:rFonts w:eastAsia="Times New Roman"/>
          <w:color w:val="000000"/>
          <w:bdr w:val="none" w:sz="0" w:space="0" w:color="auto"/>
          <w:lang w:val="en-IE" w:eastAsia="zh-CN"/>
        </w:rPr>
      </w:pPr>
    </w:p>
    <w:p w14:paraId="0025447E" w14:textId="0BDF441E" w:rsidR="00ED6CD1" w:rsidRPr="00F56625" w:rsidRDefault="00ED6CD1" w:rsidP="0048423E">
      <w:pPr>
        <w:rPr>
          <w:rFonts w:eastAsia="Times New Roman"/>
          <w:color w:val="000000"/>
          <w:bdr w:val="none" w:sz="0" w:space="0" w:color="auto"/>
          <w:lang w:val="en-IE" w:eastAsia="zh-CN"/>
        </w:rPr>
      </w:pPr>
      <w:r w:rsidRPr="00F56625">
        <w:rPr>
          <w:rFonts w:eastAsia="Times New Roman"/>
          <w:color w:val="000000"/>
          <w:bdr w:val="none" w:sz="0" w:space="0" w:color="auto"/>
          <w:lang w:val="en-IE" w:eastAsia="zh-CN"/>
        </w:rPr>
        <w:t xml:space="preserve">The North Leinster Citizens Information Service (NLCIS) was founded in 2018 as part of a national restructure of </w:t>
      </w:r>
      <w:r w:rsidR="00536C28" w:rsidRPr="00F56625">
        <w:rPr>
          <w:rFonts w:eastAsia="Times New Roman"/>
          <w:color w:val="000000"/>
          <w:bdr w:val="none" w:sz="0" w:space="0" w:color="auto"/>
          <w:lang w:val="en-IE" w:eastAsia="zh-CN"/>
        </w:rPr>
        <w:t xml:space="preserve">the </w:t>
      </w:r>
      <w:r w:rsidRPr="00F56625">
        <w:rPr>
          <w:rFonts w:eastAsia="Times New Roman"/>
          <w:color w:val="000000"/>
          <w:bdr w:val="none" w:sz="0" w:space="0" w:color="auto"/>
          <w:lang w:val="en-IE" w:eastAsia="zh-CN"/>
        </w:rPr>
        <w:t xml:space="preserve">Citizens Information </w:t>
      </w:r>
      <w:r w:rsidR="00536C28" w:rsidRPr="00F56625">
        <w:rPr>
          <w:rFonts w:eastAsia="Times New Roman"/>
          <w:color w:val="000000"/>
          <w:bdr w:val="none" w:sz="0" w:space="0" w:color="auto"/>
          <w:lang w:val="en-IE" w:eastAsia="zh-CN"/>
        </w:rPr>
        <w:t>network</w:t>
      </w:r>
      <w:r w:rsidR="008C1240" w:rsidRPr="00F56625">
        <w:rPr>
          <w:rFonts w:eastAsia="Times New Roman"/>
          <w:color w:val="000000"/>
          <w:bdr w:val="none" w:sz="0" w:space="0" w:color="auto"/>
          <w:lang w:val="en-IE" w:eastAsia="zh-CN"/>
        </w:rPr>
        <w:t xml:space="preserve">.  </w:t>
      </w:r>
      <w:r w:rsidR="00190E41" w:rsidRPr="00F56625">
        <w:rPr>
          <w:rFonts w:eastAsia="Times New Roman"/>
          <w:color w:val="000000"/>
          <w:bdr w:val="none" w:sz="0" w:space="0" w:color="auto"/>
          <w:lang w:val="en-IE" w:eastAsia="zh-CN"/>
        </w:rPr>
        <w:t xml:space="preserve">The </w:t>
      </w:r>
      <w:r w:rsidR="00852633" w:rsidRPr="00F56625">
        <w:rPr>
          <w:rFonts w:eastAsia="Times New Roman"/>
          <w:color w:val="000000"/>
          <w:bdr w:val="none" w:sz="0" w:space="0" w:color="auto"/>
          <w:lang w:val="en-IE" w:eastAsia="zh-CN"/>
        </w:rPr>
        <w:t>company</w:t>
      </w:r>
      <w:r w:rsidRPr="00F56625">
        <w:rPr>
          <w:rFonts w:eastAsia="Times New Roman"/>
          <w:color w:val="000000"/>
          <w:bdr w:val="none" w:sz="0" w:space="0" w:color="auto"/>
          <w:lang w:val="en-IE" w:eastAsia="zh-CN"/>
        </w:rPr>
        <w:t xml:space="preserve"> </w:t>
      </w:r>
      <w:r w:rsidR="00775AEB" w:rsidRPr="00F56625">
        <w:rPr>
          <w:rFonts w:eastAsia="Times New Roman"/>
          <w:color w:val="000000"/>
          <w:bdr w:val="none" w:sz="0" w:space="0" w:color="auto"/>
          <w:lang w:val="en-IE" w:eastAsia="zh-CN"/>
        </w:rPr>
        <w:t>provides its</w:t>
      </w:r>
      <w:r w:rsidR="00190E41" w:rsidRPr="00F56625">
        <w:rPr>
          <w:rFonts w:eastAsia="Times New Roman"/>
          <w:color w:val="000000"/>
          <w:bdr w:val="none" w:sz="0" w:space="0" w:color="auto"/>
          <w:lang w:val="en-IE" w:eastAsia="zh-CN"/>
        </w:rPr>
        <w:t xml:space="preserve"> service through a network of </w:t>
      </w:r>
      <w:r w:rsidR="00A106CF">
        <w:rPr>
          <w:rFonts w:eastAsia="Times New Roman"/>
          <w:color w:val="000000"/>
          <w:bdr w:val="none" w:sz="0" w:space="0" w:color="auto"/>
          <w:lang w:val="en-IE" w:eastAsia="zh-CN"/>
        </w:rPr>
        <w:t>eleven</w:t>
      </w:r>
      <w:r w:rsidR="00190E41" w:rsidRPr="00F56625">
        <w:rPr>
          <w:rFonts w:eastAsia="Times New Roman"/>
          <w:color w:val="000000"/>
          <w:bdr w:val="none" w:sz="0" w:space="0" w:color="auto"/>
          <w:lang w:val="en-IE" w:eastAsia="zh-CN"/>
        </w:rPr>
        <w:t xml:space="preserve"> (1</w:t>
      </w:r>
      <w:r w:rsidR="00A106CF">
        <w:rPr>
          <w:rFonts w:eastAsia="Times New Roman"/>
          <w:color w:val="000000"/>
          <w:bdr w:val="none" w:sz="0" w:space="0" w:color="auto"/>
          <w:lang w:val="en-IE" w:eastAsia="zh-CN"/>
        </w:rPr>
        <w:t>1</w:t>
      </w:r>
      <w:r w:rsidR="00190E41" w:rsidRPr="00F56625">
        <w:rPr>
          <w:rFonts w:eastAsia="Times New Roman"/>
          <w:color w:val="000000"/>
          <w:bdr w:val="none" w:sz="0" w:space="0" w:color="auto"/>
          <w:lang w:val="en-IE" w:eastAsia="zh-CN"/>
        </w:rPr>
        <w:t xml:space="preserve">) </w:t>
      </w:r>
      <w:r w:rsidR="00536C28" w:rsidRPr="00F56625">
        <w:rPr>
          <w:rFonts w:eastAsia="Times New Roman"/>
          <w:color w:val="000000"/>
          <w:bdr w:val="none" w:sz="0" w:space="0" w:color="auto"/>
          <w:lang w:val="en-IE" w:eastAsia="zh-CN"/>
        </w:rPr>
        <w:t xml:space="preserve">CICs </w:t>
      </w:r>
      <w:r w:rsidR="008C1240" w:rsidRPr="00F56625">
        <w:rPr>
          <w:rFonts w:eastAsia="Times New Roman"/>
          <w:color w:val="000000"/>
          <w:bdr w:val="none" w:sz="0" w:space="0" w:color="auto"/>
          <w:lang w:val="en-IE" w:eastAsia="zh-CN"/>
        </w:rPr>
        <w:t xml:space="preserve">and </w:t>
      </w:r>
      <w:r w:rsidR="00F56625" w:rsidRPr="00F56625">
        <w:rPr>
          <w:rFonts w:eastAsia="Times New Roman"/>
          <w:color w:val="000000"/>
          <w:bdr w:val="none" w:sz="0" w:space="0" w:color="auto"/>
          <w:lang w:val="en-IE" w:eastAsia="zh-CN"/>
        </w:rPr>
        <w:t>several</w:t>
      </w:r>
      <w:r w:rsidR="008C1240" w:rsidRPr="00F56625">
        <w:rPr>
          <w:rFonts w:eastAsia="Times New Roman"/>
          <w:color w:val="000000"/>
          <w:bdr w:val="none" w:sz="0" w:space="0" w:color="auto"/>
          <w:lang w:val="en-IE" w:eastAsia="zh-CN"/>
        </w:rPr>
        <w:t xml:space="preserve"> ‘casual outreach’ services </w:t>
      </w:r>
      <w:r w:rsidR="00190E41" w:rsidRPr="00F56625">
        <w:rPr>
          <w:rFonts w:eastAsia="Times New Roman"/>
          <w:color w:val="000000"/>
          <w:bdr w:val="none" w:sz="0" w:space="0" w:color="auto"/>
          <w:lang w:val="en-IE" w:eastAsia="zh-CN"/>
        </w:rPr>
        <w:t xml:space="preserve">in Kildare, Longford, Louth, Meath and Westmeath.  </w:t>
      </w:r>
    </w:p>
    <w:p w14:paraId="30754CB7" w14:textId="0916FB71" w:rsidR="00775AEB" w:rsidRPr="00F56625" w:rsidRDefault="00775AEB" w:rsidP="0048423E">
      <w:pPr>
        <w:rPr>
          <w:rFonts w:eastAsia="Times New Roman"/>
          <w:color w:val="000000"/>
          <w:bdr w:val="none" w:sz="0" w:space="0" w:color="auto"/>
          <w:lang w:val="en-IE" w:eastAsia="zh-CN"/>
        </w:rPr>
      </w:pPr>
    </w:p>
    <w:p w14:paraId="51B8C1F1" w14:textId="2742B999" w:rsidR="00775AEB" w:rsidRPr="00F56625" w:rsidRDefault="00775AEB" w:rsidP="0048423E">
      <w:pPr>
        <w:rPr>
          <w:rFonts w:eastAsia="Times New Roman"/>
          <w:color w:val="000000"/>
          <w:bdr w:val="none" w:sz="0" w:space="0" w:color="auto"/>
          <w:lang w:val="en-IE" w:eastAsia="zh-CN"/>
        </w:rPr>
      </w:pPr>
      <w:r w:rsidRPr="00F56625">
        <w:rPr>
          <w:rFonts w:eastAsia="Times New Roman"/>
          <w:color w:val="000000"/>
          <w:bdr w:val="none" w:sz="0" w:space="0" w:color="auto"/>
          <w:lang w:val="en-IE" w:eastAsia="zh-CN"/>
        </w:rPr>
        <w:t>The board</w:t>
      </w:r>
      <w:r w:rsidR="000D4A79">
        <w:rPr>
          <w:rFonts w:eastAsia="Times New Roman"/>
          <w:color w:val="000000"/>
          <w:bdr w:val="none" w:sz="0" w:space="0" w:color="auto"/>
          <w:lang w:val="en-IE" w:eastAsia="zh-CN"/>
        </w:rPr>
        <w:t xml:space="preserve"> is approaching the final phase of implementation of its agreed</w:t>
      </w:r>
      <w:r w:rsidRPr="00F56625">
        <w:rPr>
          <w:rFonts w:eastAsia="Times New Roman"/>
          <w:color w:val="000000"/>
          <w:bdr w:val="none" w:sz="0" w:space="0" w:color="auto"/>
          <w:lang w:val="en-IE" w:eastAsia="zh-CN"/>
        </w:rPr>
        <w:t xml:space="preserve"> </w:t>
      </w:r>
      <w:r w:rsidR="006C34E8" w:rsidRPr="00F56625">
        <w:rPr>
          <w:rFonts w:eastAsia="Times New Roman"/>
          <w:color w:val="000000"/>
          <w:bdr w:val="none" w:sz="0" w:space="0" w:color="auto"/>
          <w:lang w:val="en-IE" w:eastAsia="zh-CN"/>
        </w:rPr>
        <w:t>three-year</w:t>
      </w:r>
      <w:r w:rsidRPr="00F56625">
        <w:rPr>
          <w:rFonts w:eastAsia="Times New Roman"/>
          <w:color w:val="000000"/>
          <w:bdr w:val="none" w:sz="0" w:space="0" w:color="auto"/>
          <w:lang w:val="en-IE" w:eastAsia="zh-CN"/>
        </w:rPr>
        <w:t xml:space="preserve"> strategic pl</w:t>
      </w:r>
      <w:r w:rsidR="006C34E8" w:rsidRPr="00F56625">
        <w:rPr>
          <w:rFonts w:eastAsia="Times New Roman"/>
          <w:color w:val="000000"/>
          <w:bdr w:val="none" w:sz="0" w:space="0" w:color="auto"/>
          <w:lang w:val="en-IE" w:eastAsia="zh-CN"/>
        </w:rPr>
        <w:t xml:space="preserve">an </w:t>
      </w:r>
      <w:r w:rsidRPr="00F56625">
        <w:rPr>
          <w:rFonts w:eastAsia="Times New Roman"/>
          <w:color w:val="000000"/>
          <w:bdr w:val="none" w:sz="0" w:space="0" w:color="auto"/>
          <w:lang w:val="en-IE" w:eastAsia="zh-CN"/>
        </w:rPr>
        <w:t xml:space="preserve">and </w:t>
      </w:r>
      <w:r w:rsidR="00A106CF">
        <w:rPr>
          <w:rFonts w:eastAsia="Times New Roman"/>
          <w:color w:val="000000"/>
          <w:bdr w:val="none" w:sz="0" w:space="0" w:color="auto"/>
          <w:lang w:val="en-IE" w:eastAsia="zh-CN"/>
        </w:rPr>
        <w:t>has</w:t>
      </w:r>
      <w:r w:rsidR="000D4A79">
        <w:rPr>
          <w:rFonts w:eastAsia="Times New Roman"/>
          <w:color w:val="000000"/>
          <w:bdr w:val="none" w:sz="0" w:space="0" w:color="auto"/>
          <w:lang w:val="en-IE" w:eastAsia="zh-CN"/>
        </w:rPr>
        <w:t xml:space="preserve"> commenc</w:t>
      </w:r>
      <w:r w:rsidR="00A106CF">
        <w:rPr>
          <w:rFonts w:eastAsia="Times New Roman"/>
          <w:color w:val="000000"/>
          <w:bdr w:val="none" w:sz="0" w:space="0" w:color="auto"/>
          <w:lang w:val="en-IE" w:eastAsia="zh-CN"/>
        </w:rPr>
        <w:t>ed</w:t>
      </w:r>
      <w:r w:rsidR="000D4A79">
        <w:rPr>
          <w:rFonts w:eastAsia="Times New Roman"/>
          <w:color w:val="000000"/>
          <w:bdr w:val="none" w:sz="0" w:space="0" w:color="auto"/>
          <w:lang w:val="en-IE" w:eastAsia="zh-CN"/>
        </w:rPr>
        <w:t xml:space="preserve"> the development of its next plan </w:t>
      </w:r>
      <w:r w:rsidR="00A106CF">
        <w:rPr>
          <w:rFonts w:eastAsia="Times New Roman"/>
          <w:color w:val="000000"/>
          <w:bdr w:val="none" w:sz="0" w:space="0" w:color="auto"/>
          <w:lang w:val="en-IE" w:eastAsia="zh-CN"/>
        </w:rPr>
        <w:t>for 202</w:t>
      </w:r>
      <w:r w:rsidR="00163039">
        <w:rPr>
          <w:rFonts w:eastAsia="Times New Roman"/>
          <w:color w:val="000000"/>
          <w:bdr w:val="none" w:sz="0" w:space="0" w:color="auto"/>
          <w:lang w:val="en-IE" w:eastAsia="zh-CN"/>
        </w:rPr>
        <w:t>5</w:t>
      </w:r>
      <w:r w:rsidR="00A106CF">
        <w:rPr>
          <w:rFonts w:eastAsia="Times New Roman"/>
          <w:color w:val="000000"/>
          <w:bdr w:val="none" w:sz="0" w:space="0" w:color="auto"/>
          <w:lang w:val="en-IE" w:eastAsia="zh-CN"/>
        </w:rPr>
        <w:t xml:space="preserve"> onwards</w:t>
      </w:r>
      <w:r w:rsidR="000D4A79">
        <w:rPr>
          <w:rFonts w:eastAsia="Times New Roman"/>
          <w:color w:val="000000"/>
          <w:bdr w:val="none" w:sz="0" w:space="0" w:color="auto"/>
          <w:lang w:val="en-IE" w:eastAsia="zh-CN"/>
        </w:rPr>
        <w:t xml:space="preserve">.  </w:t>
      </w:r>
      <w:r w:rsidR="00536C28" w:rsidRPr="00F56625">
        <w:rPr>
          <w:rFonts w:eastAsia="Times New Roman"/>
          <w:color w:val="000000"/>
          <w:bdr w:val="none" w:sz="0" w:space="0" w:color="auto"/>
          <w:lang w:val="en-IE" w:eastAsia="zh-CN"/>
        </w:rPr>
        <w:t xml:space="preserve">Although an adjustment to the </w:t>
      </w:r>
      <w:r w:rsidR="00553FE0" w:rsidRPr="00F56625">
        <w:rPr>
          <w:rFonts w:eastAsia="Times New Roman"/>
          <w:color w:val="000000"/>
          <w:bdr w:val="none" w:sz="0" w:space="0" w:color="auto"/>
          <w:lang w:val="en-IE" w:eastAsia="zh-CN"/>
        </w:rPr>
        <w:t>annu</w:t>
      </w:r>
      <w:r w:rsidRPr="00F56625">
        <w:rPr>
          <w:rFonts w:eastAsia="Times New Roman"/>
          <w:color w:val="000000"/>
          <w:bdr w:val="none" w:sz="0" w:space="0" w:color="auto"/>
          <w:lang w:val="en-IE" w:eastAsia="zh-CN"/>
        </w:rPr>
        <w:t xml:space="preserve">al action </w:t>
      </w:r>
      <w:r w:rsidR="001E60C7" w:rsidRPr="00F56625">
        <w:rPr>
          <w:rFonts w:eastAsia="Times New Roman"/>
          <w:color w:val="000000"/>
          <w:bdr w:val="none" w:sz="0" w:space="0" w:color="auto"/>
          <w:lang w:val="en-IE" w:eastAsia="zh-CN"/>
        </w:rPr>
        <w:t xml:space="preserve">plan </w:t>
      </w:r>
      <w:r w:rsidR="00536C28" w:rsidRPr="00F56625">
        <w:rPr>
          <w:rFonts w:eastAsia="Times New Roman"/>
          <w:color w:val="000000"/>
          <w:bdr w:val="none" w:sz="0" w:space="0" w:color="auto"/>
          <w:lang w:val="en-IE" w:eastAsia="zh-CN"/>
        </w:rPr>
        <w:t xml:space="preserve">was required </w:t>
      </w:r>
      <w:r w:rsidRPr="00F56625">
        <w:rPr>
          <w:rFonts w:eastAsia="Times New Roman"/>
          <w:color w:val="000000"/>
          <w:bdr w:val="none" w:sz="0" w:space="0" w:color="auto"/>
          <w:lang w:val="en-IE" w:eastAsia="zh-CN"/>
        </w:rPr>
        <w:t xml:space="preserve">due to COVID-19, the agreed strategic themes </w:t>
      </w:r>
      <w:r w:rsidR="00536C28" w:rsidRPr="00F56625">
        <w:rPr>
          <w:rFonts w:eastAsia="Times New Roman"/>
          <w:color w:val="000000"/>
          <w:bdr w:val="none" w:sz="0" w:space="0" w:color="auto"/>
          <w:lang w:val="en-IE" w:eastAsia="zh-CN"/>
        </w:rPr>
        <w:t>were</w:t>
      </w:r>
      <w:r w:rsidR="00553FE0" w:rsidRPr="00F56625">
        <w:rPr>
          <w:rFonts w:eastAsia="Times New Roman"/>
          <w:color w:val="000000"/>
          <w:bdr w:val="none" w:sz="0" w:space="0" w:color="auto"/>
          <w:lang w:val="en-IE" w:eastAsia="zh-CN"/>
        </w:rPr>
        <w:t xml:space="preserve"> broad enough to support the flexible and responsive approach required to continue operations throughout regularly changing public health restrictions.</w:t>
      </w:r>
    </w:p>
    <w:p w14:paraId="4FCF5D0B" w14:textId="08612BD1" w:rsidR="00553FE0" w:rsidRPr="00F56625" w:rsidRDefault="00553FE0" w:rsidP="0048423E">
      <w:pPr>
        <w:rPr>
          <w:rFonts w:eastAsia="Times New Roman"/>
          <w:color w:val="000000"/>
          <w:bdr w:val="none" w:sz="0" w:space="0" w:color="auto"/>
          <w:lang w:val="en-IE" w:eastAsia="zh-CN"/>
        </w:rPr>
      </w:pPr>
    </w:p>
    <w:p w14:paraId="12DAA4B4" w14:textId="77777777" w:rsidR="00553FE0" w:rsidRPr="00F56625" w:rsidRDefault="00553FE0" w:rsidP="0048423E">
      <w:pPr>
        <w:rPr>
          <w:rFonts w:eastAsia="Times New Roman"/>
          <w:color w:val="000000"/>
          <w:szCs w:val="22"/>
          <w:bdr w:val="none" w:sz="0" w:space="0" w:color="auto"/>
          <w:lang w:val="en-IE" w:eastAsia="zh-CN"/>
        </w:rPr>
      </w:pPr>
    </w:p>
    <w:p w14:paraId="79AEB100" w14:textId="5AC0A4F5" w:rsidR="00553FE0" w:rsidRPr="00F56625" w:rsidRDefault="00553FE0" w:rsidP="0048423E">
      <w:pPr>
        <w:rPr>
          <w:rFonts w:eastAsia="Times New Roman"/>
          <w:color w:val="000000"/>
          <w:szCs w:val="22"/>
          <w:bdr w:val="none" w:sz="0" w:space="0" w:color="auto"/>
          <w:lang w:val="en-IE" w:eastAsia="zh-CN"/>
        </w:rPr>
      </w:pPr>
      <w:r w:rsidRPr="00F56625">
        <w:rPr>
          <w:rFonts w:eastAsia="Times New Roman"/>
          <w:color w:val="000000"/>
          <w:szCs w:val="22"/>
          <w:bdr w:val="none" w:sz="0" w:space="0" w:color="auto"/>
          <w:lang w:val="en-IE" w:eastAsia="zh-CN"/>
        </w:rPr>
        <w:br w:type="page"/>
      </w:r>
    </w:p>
    <w:p w14:paraId="2FC2114B" w14:textId="6322B19D" w:rsidR="00553FE0" w:rsidRPr="00F56625" w:rsidRDefault="00553FE0" w:rsidP="0048423E">
      <w:pPr>
        <w:pStyle w:val="Heading1"/>
        <w:rPr>
          <w:lang w:val="en-IE"/>
        </w:rPr>
      </w:pPr>
      <w:bookmarkStart w:id="1" w:name="_Toc129774683"/>
      <w:r w:rsidRPr="00F56625">
        <w:rPr>
          <w:lang w:val="en-IE"/>
        </w:rPr>
        <w:lastRenderedPageBreak/>
        <w:t>The Citizens Information Service</w:t>
      </w:r>
      <w:r w:rsidR="00EA096E" w:rsidRPr="00F56625">
        <w:rPr>
          <w:lang w:val="en-IE"/>
        </w:rPr>
        <w:t xml:space="preserve"> Offer</w:t>
      </w:r>
      <w:bookmarkEnd w:id="1"/>
    </w:p>
    <w:p w14:paraId="38B8739A" w14:textId="77777777" w:rsidR="00553FE0" w:rsidRPr="00F56625" w:rsidRDefault="00553FE0" w:rsidP="0048423E">
      <w:pPr>
        <w:rPr>
          <w:iCs/>
          <w:lang w:val="en-IE"/>
        </w:rPr>
      </w:pPr>
    </w:p>
    <w:p w14:paraId="794C8700" w14:textId="212BA50F" w:rsidR="00553FE0" w:rsidRPr="00F56625" w:rsidRDefault="00553FE0" w:rsidP="0048423E">
      <w:pPr>
        <w:rPr>
          <w:iCs/>
          <w:lang w:val="en-IE"/>
        </w:rPr>
      </w:pPr>
      <w:r w:rsidRPr="00F56625">
        <w:rPr>
          <w:iCs/>
          <w:lang w:val="en-IE"/>
        </w:rPr>
        <w:t xml:space="preserve">Citizens Information Services (CISs) provide free, </w:t>
      </w:r>
      <w:r w:rsidR="00F56625" w:rsidRPr="00F56625">
        <w:rPr>
          <w:iCs/>
          <w:lang w:val="en-IE"/>
        </w:rPr>
        <w:t>impartial,</w:t>
      </w:r>
      <w:r w:rsidRPr="00F56625">
        <w:rPr>
          <w:iCs/>
          <w:lang w:val="en-IE"/>
        </w:rPr>
        <w:t xml:space="preserve"> and confidential information, </w:t>
      </w:r>
      <w:r w:rsidR="00A106CF" w:rsidRPr="00F56625">
        <w:rPr>
          <w:iCs/>
          <w:lang w:val="en-IE"/>
        </w:rPr>
        <w:t>advice,</w:t>
      </w:r>
      <w:r w:rsidRPr="00F56625">
        <w:rPr>
          <w:iCs/>
          <w:lang w:val="en-IE"/>
        </w:rPr>
        <w:t xml:space="preserve"> and advocacy services to the public. </w:t>
      </w:r>
      <w:r w:rsidR="00E409DF" w:rsidRPr="00F56625">
        <w:rPr>
          <w:iCs/>
          <w:lang w:val="en-IE"/>
        </w:rPr>
        <w:t xml:space="preserve"> </w:t>
      </w:r>
    </w:p>
    <w:p w14:paraId="4C323A01" w14:textId="77777777" w:rsidR="00BD749D" w:rsidRPr="00F56625" w:rsidRDefault="00BD749D" w:rsidP="0048423E">
      <w:pPr>
        <w:rPr>
          <w:iCs/>
          <w:lang w:val="en-IE"/>
        </w:rPr>
      </w:pPr>
    </w:p>
    <w:p w14:paraId="50E80E93" w14:textId="192BCE25" w:rsidR="00553FE0" w:rsidRPr="00F56625" w:rsidRDefault="00553FE0" w:rsidP="0048423E">
      <w:pPr>
        <w:rPr>
          <w:b/>
          <w:iCs/>
          <w:lang w:val="en-IE"/>
        </w:rPr>
      </w:pPr>
      <w:r w:rsidRPr="00F56625">
        <w:rPr>
          <w:b/>
          <w:iCs/>
          <w:lang w:val="en-IE"/>
        </w:rPr>
        <w:t>Information and Advice</w:t>
      </w:r>
    </w:p>
    <w:p w14:paraId="6D6C05CF" w14:textId="104FDBA7" w:rsidR="00553FE0" w:rsidRPr="00F56625" w:rsidRDefault="00553FE0" w:rsidP="0048423E">
      <w:pPr>
        <w:rPr>
          <w:iCs/>
          <w:lang w:val="en-IE"/>
        </w:rPr>
      </w:pPr>
      <w:r w:rsidRPr="00F56625">
        <w:rPr>
          <w:iCs/>
          <w:lang w:val="en-IE"/>
        </w:rPr>
        <w:t xml:space="preserve">Our Information Officers assist people with queries in relation to a broad spectrum of public and social services, including social welfare entitlements, income tax calculations, housing supports and access to health services. </w:t>
      </w:r>
      <w:r w:rsidR="00E409DF" w:rsidRPr="00F56625">
        <w:rPr>
          <w:iCs/>
          <w:lang w:val="en-IE"/>
        </w:rPr>
        <w:t xml:space="preserve"> </w:t>
      </w:r>
      <w:r w:rsidRPr="00F56625">
        <w:rPr>
          <w:iCs/>
          <w:lang w:val="en-IE"/>
        </w:rPr>
        <w:t xml:space="preserve">Our staff receive regular training and social policy updates to ensure that the information and advice that we provide is up-to-date and relevant for CIS service-users. </w:t>
      </w:r>
    </w:p>
    <w:p w14:paraId="46105E7A" w14:textId="6F548545" w:rsidR="0048423E" w:rsidRPr="00F56625" w:rsidRDefault="0048423E" w:rsidP="0048423E">
      <w:pPr>
        <w:rPr>
          <w:b/>
          <w:iCs/>
          <w:lang w:val="en-IE"/>
        </w:rPr>
      </w:pPr>
    </w:p>
    <w:p w14:paraId="6427B4FB" w14:textId="600500EE" w:rsidR="00553FE0" w:rsidRPr="00F56625" w:rsidRDefault="00553FE0" w:rsidP="0048423E">
      <w:pPr>
        <w:rPr>
          <w:b/>
          <w:iCs/>
          <w:lang w:val="en-IE"/>
        </w:rPr>
      </w:pPr>
      <w:r w:rsidRPr="00F56625">
        <w:rPr>
          <w:b/>
          <w:iCs/>
          <w:lang w:val="en-IE"/>
        </w:rPr>
        <w:t>Socia</w:t>
      </w:r>
      <w:r w:rsidR="0048423E" w:rsidRPr="00F56625">
        <w:rPr>
          <w:b/>
          <w:iCs/>
          <w:lang w:val="en-IE"/>
        </w:rPr>
        <w:t>l</w:t>
      </w:r>
      <w:r w:rsidRPr="00F56625">
        <w:rPr>
          <w:b/>
          <w:iCs/>
          <w:lang w:val="en-IE"/>
        </w:rPr>
        <w:t xml:space="preserve"> Policy</w:t>
      </w:r>
    </w:p>
    <w:p w14:paraId="3D955361" w14:textId="5451F85F" w:rsidR="00553FE0" w:rsidRPr="00F56625" w:rsidRDefault="00553FE0" w:rsidP="0048423E">
      <w:pPr>
        <w:rPr>
          <w:iCs/>
          <w:lang w:val="en-IE"/>
        </w:rPr>
      </w:pPr>
      <w:r w:rsidRPr="00F56625">
        <w:rPr>
          <w:iCs/>
          <w:lang w:val="en-IE"/>
        </w:rPr>
        <w:t xml:space="preserve">Our staff also engage in social policy reporting, highlighting issues that affect our clients in accessing public services, which in turn feeds into the work of the Citizens Information Board </w:t>
      </w:r>
      <w:r w:rsidR="00536C28" w:rsidRPr="00F56625">
        <w:rPr>
          <w:iCs/>
          <w:lang w:val="en-IE"/>
        </w:rPr>
        <w:t xml:space="preserve">(CIB) </w:t>
      </w:r>
      <w:r w:rsidRPr="00F56625">
        <w:rPr>
          <w:iCs/>
          <w:lang w:val="en-IE"/>
        </w:rPr>
        <w:t xml:space="preserve">in the development of policy papers and recommendations to government. </w:t>
      </w:r>
      <w:r w:rsidR="00E409DF" w:rsidRPr="00F56625">
        <w:rPr>
          <w:iCs/>
          <w:lang w:val="en-IE"/>
        </w:rPr>
        <w:t xml:space="preserve"> </w:t>
      </w:r>
      <w:r w:rsidRPr="00F56625">
        <w:rPr>
          <w:iCs/>
          <w:lang w:val="en-IE"/>
        </w:rPr>
        <w:t xml:space="preserve">Through this process, CIS Information Officers capture social policy issues in real-time, facilitating the development of responsive and evidence-based policy reporting. </w:t>
      </w:r>
    </w:p>
    <w:p w14:paraId="24AC9312" w14:textId="6A975B77" w:rsidR="00553FE0" w:rsidRPr="00F56625" w:rsidRDefault="00553FE0" w:rsidP="0048423E">
      <w:pPr>
        <w:rPr>
          <w:iCs/>
          <w:lang w:val="en-IE"/>
        </w:rPr>
      </w:pPr>
    </w:p>
    <w:p w14:paraId="0B92E36C" w14:textId="24CC2D38" w:rsidR="00553FE0" w:rsidRPr="00F56625" w:rsidRDefault="00553FE0" w:rsidP="0048423E">
      <w:pPr>
        <w:rPr>
          <w:b/>
          <w:iCs/>
          <w:lang w:val="en-IE"/>
        </w:rPr>
      </w:pPr>
      <w:r w:rsidRPr="00F56625">
        <w:rPr>
          <w:b/>
          <w:iCs/>
          <w:lang w:val="en-IE"/>
        </w:rPr>
        <w:t>Advocacy</w:t>
      </w:r>
    </w:p>
    <w:p w14:paraId="23AD2653" w14:textId="126C6B6E" w:rsidR="00553FE0" w:rsidRPr="00F56625" w:rsidRDefault="00553FE0" w:rsidP="0048423E">
      <w:pPr>
        <w:rPr>
          <w:iCs/>
          <w:lang w:val="en-IE"/>
        </w:rPr>
      </w:pPr>
      <w:r w:rsidRPr="00F56625">
        <w:rPr>
          <w:iCs/>
          <w:lang w:val="en-IE"/>
        </w:rPr>
        <w:t xml:space="preserve">If a person presents with a query or problem that we are not able to assist with through our drop-in information/advice service, Information Officers can provide further support through our advocacy service. </w:t>
      </w:r>
      <w:r w:rsidR="00E409DF" w:rsidRPr="00F56625">
        <w:rPr>
          <w:iCs/>
          <w:lang w:val="en-IE"/>
        </w:rPr>
        <w:t xml:space="preserve"> </w:t>
      </w:r>
      <w:r w:rsidRPr="00F56625">
        <w:rPr>
          <w:iCs/>
          <w:lang w:val="en-IE"/>
        </w:rPr>
        <w:t xml:space="preserve">This can mean a once-off engagement, such as assisting someone to write a letter or make a phone call, or a complex and longer-term process such as preparing people for, or representing them at, a Social Welfare Appeals Office or Workplace Relations Commission hearing. </w:t>
      </w:r>
    </w:p>
    <w:p w14:paraId="44A4094E" w14:textId="77777777" w:rsidR="00553FE0" w:rsidRPr="00F56625" w:rsidRDefault="00553FE0" w:rsidP="0048423E">
      <w:pPr>
        <w:rPr>
          <w:iCs/>
          <w:lang w:val="en-IE"/>
        </w:rPr>
      </w:pPr>
    </w:p>
    <w:p w14:paraId="6405D64B" w14:textId="196B1D37" w:rsidR="00553FE0" w:rsidRPr="00F56625" w:rsidRDefault="00553FE0" w:rsidP="0048423E">
      <w:pPr>
        <w:rPr>
          <w:iCs/>
          <w:lang w:val="en-IE"/>
        </w:rPr>
      </w:pPr>
      <w:r w:rsidRPr="00F56625">
        <w:rPr>
          <w:iCs/>
          <w:lang w:val="en-IE"/>
        </w:rPr>
        <w:t>The range and level of advocacy support provided by</w:t>
      </w:r>
      <w:r w:rsidR="00536C28" w:rsidRPr="00F56625">
        <w:rPr>
          <w:iCs/>
          <w:lang w:val="en-IE"/>
        </w:rPr>
        <w:t xml:space="preserve"> the</w:t>
      </w:r>
      <w:r w:rsidRPr="00F56625">
        <w:rPr>
          <w:iCs/>
          <w:lang w:val="en-IE"/>
        </w:rPr>
        <w:t xml:space="preserve"> CIS has continued to develop and expand year on year, with significant outcomes achieved for people around the country in the areas including employment, equality, </w:t>
      </w:r>
      <w:r w:rsidR="00F56625" w:rsidRPr="00F56625">
        <w:rPr>
          <w:iCs/>
          <w:lang w:val="en-IE"/>
        </w:rPr>
        <w:t>housing,</w:t>
      </w:r>
      <w:r w:rsidRPr="00F56625">
        <w:rPr>
          <w:iCs/>
          <w:lang w:val="en-IE"/>
        </w:rPr>
        <w:t xml:space="preserve"> and social welfare.</w:t>
      </w:r>
      <w:r w:rsidR="007C7349" w:rsidRPr="00F56625">
        <w:rPr>
          <w:iCs/>
          <w:lang w:val="en-IE"/>
        </w:rPr>
        <w:t xml:space="preserve"> </w:t>
      </w:r>
      <w:r w:rsidRPr="00F56625">
        <w:rPr>
          <w:iCs/>
          <w:lang w:val="en-IE"/>
        </w:rPr>
        <w:t xml:space="preserve"> All Information Officers are supported by a regional Advocacy Support Worker who provides expert advice, coaching and mentoring in this key aspect of our work. </w:t>
      </w:r>
    </w:p>
    <w:p w14:paraId="4C3AF81A" w14:textId="77777777" w:rsidR="0048423E" w:rsidRPr="00F56625" w:rsidRDefault="0048423E">
      <w:pPr>
        <w:spacing w:line="240" w:lineRule="auto"/>
        <w:jc w:val="left"/>
        <w:rPr>
          <w:b/>
          <w:iCs/>
          <w:lang w:val="en-IE"/>
        </w:rPr>
      </w:pPr>
      <w:r w:rsidRPr="00F56625">
        <w:rPr>
          <w:b/>
          <w:iCs/>
          <w:lang w:val="en-IE"/>
        </w:rPr>
        <w:br w:type="page"/>
      </w:r>
    </w:p>
    <w:p w14:paraId="143E4F47" w14:textId="49794438" w:rsidR="00553FE0" w:rsidRPr="00F56625" w:rsidRDefault="00553FE0" w:rsidP="0048423E">
      <w:pPr>
        <w:pStyle w:val="Heading1"/>
        <w:rPr>
          <w:lang w:val="en-IE"/>
        </w:rPr>
      </w:pPr>
      <w:bookmarkStart w:id="2" w:name="_Toc129774684"/>
      <w:r w:rsidRPr="00F56625">
        <w:rPr>
          <w:lang w:val="en-IE"/>
        </w:rPr>
        <w:lastRenderedPageBreak/>
        <w:t>Locations</w:t>
      </w:r>
      <w:bookmarkEnd w:id="2"/>
      <w:r w:rsidRPr="00F56625">
        <w:rPr>
          <w:lang w:val="en-IE"/>
        </w:rPr>
        <w:t xml:space="preserve"> </w:t>
      </w:r>
    </w:p>
    <w:p w14:paraId="3574113D" w14:textId="77777777" w:rsidR="00553FE0" w:rsidRPr="00F56625" w:rsidRDefault="00553FE0" w:rsidP="0048423E">
      <w:pPr>
        <w:rPr>
          <w:iCs/>
          <w:lang w:val="en-IE"/>
        </w:rPr>
      </w:pPr>
    </w:p>
    <w:p w14:paraId="40C61EB6" w14:textId="15C69787" w:rsidR="00553FE0" w:rsidRPr="00F56625" w:rsidRDefault="00553FE0" w:rsidP="0048423E">
      <w:pPr>
        <w:rPr>
          <w:iCs/>
          <w:lang w:val="en-IE"/>
        </w:rPr>
      </w:pPr>
      <w:r w:rsidRPr="00F56625">
        <w:rPr>
          <w:iCs/>
          <w:lang w:val="en-IE"/>
        </w:rPr>
        <w:t xml:space="preserve">Each Citizens Information </w:t>
      </w:r>
      <w:r w:rsidR="00E409DF" w:rsidRPr="00F56625">
        <w:rPr>
          <w:iCs/>
          <w:lang w:val="en-IE"/>
        </w:rPr>
        <w:t>Service</w:t>
      </w:r>
      <w:r w:rsidRPr="00F56625">
        <w:rPr>
          <w:iCs/>
          <w:lang w:val="en-IE"/>
        </w:rPr>
        <w:t xml:space="preserve"> covers a geographical region, facilitating both rural and urban areas, delivering a service through a network of </w:t>
      </w:r>
      <w:r w:rsidR="00E409DF" w:rsidRPr="00F56625">
        <w:rPr>
          <w:iCs/>
          <w:lang w:val="en-IE"/>
        </w:rPr>
        <w:t>CICs</w:t>
      </w:r>
      <w:r w:rsidRPr="00F56625">
        <w:rPr>
          <w:iCs/>
          <w:lang w:val="en-IE"/>
        </w:rPr>
        <w:t xml:space="preserve">. </w:t>
      </w:r>
    </w:p>
    <w:p w14:paraId="0B9505E3" w14:textId="2F091065" w:rsidR="00553FE0" w:rsidRPr="00F56625" w:rsidRDefault="00553FE0" w:rsidP="0048423E">
      <w:pPr>
        <w:rPr>
          <w:iCs/>
          <w:lang w:val="en-IE"/>
        </w:rPr>
      </w:pPr>
    </w:p>
    <w:p w14:paraId="6F0F79CD" w14:textId="7DEFC662" w:rsidR="00553FE0" w:rsidRPr="00F56625" w:rsidRDefault="00553FE0" w:rsidP="0048423E">
      <w:pPr>
        <w:rPr>
          <w:iCs/>
          <w:lang w:val="en-IE"/>
        </w:rPr>
      </w:pPr>
      <w:r w:rsidRPr="00F56625">
        <w:rPr>
          <w:iCs/>
          <w:lang w:val="en-IE"/>
        </w:rPr>
        <w:t xml:space="preserve">The </w:t>
      </w:r>
      <w:r w:rsidR="006C34E8" w:rsidRPr="00F56625">
        <w:rPr>
          <w:iCs/>
          <w:lang w:val="en-IE"/>
        </w:rPr>
        <w:t>eight (</w:t>
      </w:r>
      <w:r w:rsidRPr="00F56625">
        <w:rPr>
          <w:iCs/>
          <w:lang w:val="en-IE"/>
        </w:rPr>
        <w:t>8</w:t>
      </w:r>
      <w:r w:rsidR="006C34E8" w:rsidRPr="00F56625">
        <w:rPr>
          <w:iCs/>
          <w:lang w:val="en-IE"/>
        </w:rPr>
        <w:t>)</w:t>
      </w:r>
      <w:r w:rsidR="00E409DF" w:rsidRPr="00F56625">
        <w:rPr>
          <w:iCs/>
          <w:lang w:val="en-IE"/>
        </w:rPr>
        <w:t xml:space="preserve"> </w:t>
      </w:r>
      <w:r w:rsidRPr="00F56625">
        <w:rPr>
          <w:iCs/>
          <w:lang w:val="en-IE"/>
        </w:rPr>
        <w:t xml:space="preserve">CIS companies cover the following areas: North Dublin, Dublin South, North Connacht &amp; Ulster, North Leinster, North Munster, South Connacht, South </w:t>
      </w:r>
      <w:r w:rsidR="00F56625" w:rsidRPr="00F56625">
        <w:rPr>
          <w:iCs/>
          <w:lang w:val="en-IE"/>
        </w:rPr>
        <w:t>Leinster,</w:t>
      </w:r>
      <w:r w:rsidRPr="00F56625">
        <w:rPr>
          <w:iCs/>
          <w:lang w:val="en-IE"/>
        </w:rPr>
        <w:t xml:space="preserve"> and South Munster, as illustrated in the map below. </w:t>
      </w:r>
      <w:r w:rsidR="00E409DF" w:rsidRPr="00F56625">
        <w:rPr>
          <w:iCs/>
          <w:lang w:val="en-IE"/>
        </w:rPr>
        <w:t xml:space="preserve"> </w:t>
      </w:r>
      <w:r w:rsidRPr="00F56625">
        <w:rPr>
          <w:iCs/>
          <w:lang w:val="en-IE"/>
        </w:rPr>
        <w:t>Each CIS Region is s</w:t>
      </w:r>
      <w:r w:rsidR="007C7349" w:rsidRPr="00F56625">
        <w:rPr>
          <w:iCs/>
          <w:lang w:val="en-IE"/>
        </w:rPr>
        <w:t xml:space="preserve">ubdivided into </w:t>
      </w:r>
      <w:r w:rsidR="00F56625" w:rsidRPr="00F56625">
        <w:rPr>
          <w:iCs/>
          <w:lang w:val="en-IE"/>
        </w:rPr>
        <w:t>several</w:t>
      </w:r>
      <w:r w:rsidR="007C7349" w:rsidRPr="00F56625">
        <w:rPr>
          <w:iCs/>
          <w:lang w:val="en-IE"/>
        </w:rPr>
        <w:t xml:space="preserve"> CIS s</w:t>
      </w:r>
      <w:r w:rsidRPr="00F56625">
        <w:rPr>
          <w:iCs/>
          <w:lang w:val="en-IE"/>
        </w:rPr>
        <w:t xml:space="preserve">ervice </w:t>
      </w:r>
      <w:r w:rsidR="007C7349" w:rsidRPr="00F56625">
        <w:rPr>
          <w:iCs/>
          <w:lang w:val="en-IE"/>
        </w:rPr>
        <w:t>areas, which</w:t>
      </w:r>
      <w:r w:rsidRPr="00F56625">
        <w:rPr>
          <w:iCs/>
          <w:lang w:val="en-IE"/>
        </w:rPr>
        <w:t xml:space="preserve"> in turn each contain a number of Citizens Information Centres.</w:t>
      </w:r>
    </w:p>
    <w:p w14:paraId="5E60712E" w14:textId="77777777" w:rsidR="00553FE0" w:rsidRPr="00F56625" w:rsidRDefault="00553FE0" w:rsidP="0048423E">
      <w:pPr>
        <w:rPr>
          <w:iCs/>
          <w:lang w:val="en-IE"/>
        </w:rPr>
      </w:pPr>
    </w:p>
    <w:p w14:paraId="3622A87D" w14:textId="77777777" w:rsidR="0048423E" w:rsidRPr="00F56625" w:rsidRDefault="00553FE0" w:rsidP="0048423E">
      <w:pPr>
        <w:jc w:val="center"/>
        <w:rPr>
          <w:iCs/>
          <w:lang w:val="en-IE"/>
        </w:rPr>
      </w:pPr>
      <w:r w:rsidRPr="00F56625">
        <w:rPr>
          <w:iCs/>
          <w:noProof/>
          <w:lang w:val="en-IE" w:eastAsia="en-IE"/>
        </w:rPr>
        <w:drawing>
          <wp:inline distT="0" distB="0" distL="0" distR="0" wp14:anchorId="7FD221E9" wp14:editId="3B6BED04">
            <wp:extent cx="5107546" cy="6005830"/>
            <wp:effectExtent l="0" t="0" r="0" b="0"/>
            <wp:docPr id="2" name="Picture 2" descr="H:\SD Resources\CIS Regional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D Resources\CIS Regional Ma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4645" cy="6014178"/>
                    </a:xfrm>
                    <a:prstGeom prst="rect">
                      <a:avLst/>
                    </a:prstGeom>
                    <a:noFill/>
                    <a:ln>
                      <a:noFill/>
                    </a:ln>
                  </pic:spPr>
                </pic:pic>
              </a:graphicData>
            </a:graphic>
          </wp:inline>
        </w:drawing>
      </w:r>
    </w:p>
    <w:p w14:paraId="15F9A5C5" w14:textId="77777777" w:rsidR="0048423E" w:rsidRPr="00F56625" w:rsidRDefault="0048423E">
      <w:pPr>
        <w:spacing w:line="240" w:lineRule="auto"/>
        <w:jc w:val="left"/>
        <w:rPr>
          <w:iCs/>
          <w:lang w:val="en-IE"/>
        </w:rPr>
      </w:pPr>
      <w:r w:rsidRPr="00F56625">
        <w:rPr>
          <w:iCs/>
          <w:lang w:val="en-IE"/>
        </w:rPr>
        <w:br w:type="page"/>
      </w:r>
    </w:p>
    <w:p w14:paraId="1331679A" w14:textId="6AA6A44A" w:rsidR="00A37713" w:rsidRPr="00F56625" w:rsidRDefault="00553FE0" w:rsidP="0048423E">
      <w:pPr>
        <w:pStyle w:val="Heading1"/>
        <w:rPr>
          <w:iCs/>
          <w:szCs w:val="24"/>
          <w:lang w:val="en-IE"/>
        </w:rPr>
      </w:pPr>
      <w:bookmarkStart w:id="3" w:name="_Toc129774685"/>
      <w:r w:rsidRPr="00F56625">
        <w:rPr>
          <w:lang w:val="en-IE"/>
        </w:rPr>
        <w:lastRenderedPageBreak/>
        <w:t>Governance</w:t>
      </w:r>
      <w:bookmarkEnd w:id="3"/>
    </w:p>
    <w:p w14:paraId="2CB4AB6A" w14:textId="77777777" w:rsidR="00553FE0" w:rsidRPr="00F56625" w:rsidRDefault="00553FE0" w:rsidP="0048423E">
      <w:pPr>
        <w:rPr>
          <w:kern w:val="2"/>
          <w:szCs w:val="22"/>
          <w:lang w:val="en-IE"/>
        </w:rPr>
      </w:pPr>
    </w:p>
    <w:p w14:paraId="2545853F" w14:textId="182A2C7A" w:rsidR="00013E64" w:rsidRPr="00F56625" w:rsidRDefault="000A1494" w:rsidP="0048423E">
      <w:pPr>
        <w:rPr>
          <w:b/>
          <w:bCs/>
          <w:lang w:val="en-IE"/>
        </w:rPr>
      </w:pPr>
      <w:r w:rsidRPr="00F56625">
        <w:rPr>
          <w:b/>
          <w:bCs/>
          <w:lang w:val="en-IE"/>
        </w:rPr>
        <w:t xml:space="preserve">Functions of </w:t>
      </w:r>
      <w:r w:rsidR="003305B3" w:rsidRPr="00F56625">
        <w:rPr>
          <w:b/>
          <w:bCs/>
          <w:lang w:val="en-IE"/>
        </w:rPr>
        <w:t>t</w:t>
      </w:r>
      <w:r w:rsidRPr="00F56625">
        <w:rPr>
          <w:b/>
          <w:bCs/>
          <w:lang w:val="en-IE"/>
        </w:rPr>
        <w:t xml:space="preserve">he </w:t>
      </w:r>
      <w:r w:rsidR="003305B3" w:rsidRPr="00F56625">
        <w:rPr>
          <w:b/>
          <w:bCs/>
          <w:lang w:val="en-IE"/>
        </w:rPr>
        <w:t>B</w:t>
      </w:r>
      <w:r w:rsidR="00F34F48" w:rsidRPr="00F56625">
        <w:rPr>
          <w:b/>
          <w:bCs/>
          <w:lang w:val="en-IE"/>
        </w:rPr>
        <w:t>oard</w:t>
      </w:r>
    </w:p>
    <w:p w14:paraId="1AD9014F" w14:textId="77777777" w:rsidR="00852633" w:rsidRPr="00F56625" w:rsidRDefault="00852633" w:rsidP="0048423E">
      <w:pPr>
        <w:rPr>
          <w:lang w:val="en-IE"/>
        </w:rPr>
      </w:pPr>
    </w:p>
    <w:p w14:paraId="3228517B" w14:textId="3F8ECA78" w:rsidR="001D4E69" w:rsidRPr="00F56625" w:rsidRDefault="001D4E69" w:rsidP="0048423E">
      <w:pPr>
        <w:rPr>
          <w:lang w:val="en-IE"/>
        </w:rPr>
      </w:pPr>
      <w:r w:rsidRPr="00F56625">
        <w:rPr>
          <w:lang w:val="en-IE"/>
        </w:rPr>
        <w:t xml:space="preserve">The overall function of </w:t>
      </w:r>
      <w:r w:rsidR="00852633" w:rsidRPr="00F56625">
        <w:rPr>
          <w:lang w:val="en-IE"/>
        </w:rPr>
        <w:t xml:space="preserve">the </w:t>
      </w:r>
      <w:r w:rsidR="007C7349" w:rsidRPr="00F56625">
        <w:rPr>
          <w:lang w:val="en-IE"/>
        </w:rPr>
        <w:t>b</w:t>
      </w:r>
      <w:r w:rsidRPr="00F56625">
        <w:rPr>
          <w:lang w:val="en-IE"/>
        </w:rPr>
        <w:t>oard is to</w:t>
      </w:r>
      <w:r w:rsidR="007C7349" w:rsidRPr="00F56625">
        <w:rPr>
          <w:lang w:val="en-IE"/>
        </w:rPr>
        <w:t xml:space="preserve"> provide </w:t>
      </w:r>
      <w:r w:rsidR="00852633" w:rsidRPr="00F56625">
        <w:rPr>
          <w:lang w:val="en-IE"/>
        </w:rPr>
        <w:t>overs</w:t>
      </w:r>
      <w:r w:rsidR="007C7349" w:rsidRPr="00F56625">
        <w:rPr>
          <w:lang w:val="en-IE"/>
        </w:rPr>
        <w:t>ight</w:t>
      </w:r>
      <w:r w:rsidR="00852633" w:rsidRPr="00F56625">
        <w:rPr>
          <w:lang w:val="en-IE"/>
        </w:rPr>
        <w:t xml:space="preserve"> </w:t>
      </w:r>
      <w:r w:rsidR="007C7349" w:rsidRPr="00F56625">
        <w:rPr>
          <w:lang w:val="en-IE"/>
        </w:rPr>
        <w:t xml:space="preserve">of </w:t>
      </w:r>
      <w:r w:rsidR="00852633" w:rsidRPr="00F56625">
        <w:rPr>
          <w:lang w:val="en-IE"/>
        </w:rPr>
        <w:t xml:space="preserve">the </w:t>
      </w:r>
      <w:r w:rsidRPr="00F56625">
        <w:rPr>
          <w:lang w:val="en-IE"/>
        </w:rPr>
        <w:t>deliver</w:t>
      </w:r>
      <w:r w:rsidR="00852633" w:rsidRPr="00F56625">
        <w:rPr>
          <w:lang w:val="en-IE"/>
        </w:rPr>
        <w:t>y of</w:t>
      </w:r>
      <w:r w:rsidR="00E409DF" w:rsidRPr="00F56625">
        <w:rPr>
          <w:lang w:val="en-IE"/>
        </w:rPr>
        <w:t xml:space="preserve"> the</w:t>
      </w:r>
      <w:r w:rsidR="006C34E8" w:rsidRPr="00F56625">
        <w:rPr>
          <w:lang w:val="en-IE"/>
        </w:rPr>
        <w:t xml:space="preserve"> Citizen Information Service </w:t>
      </w:r>
      <w:r w:rsidRPr="00F56625">
        <w:rPr>
          <w:lang w:val="en-IE"/>
        </w:rPr>
        <w:t>in accordance with a Service Level Agreement</w:t>
      </w:r>
      <w:r w:rsidR="001E60C7" w:rsidRPr="00F56625">
        <w:rPr>
          <w:lang w:val="en-IE"/>
        </w:rPr>
        <w:t xml:space="preserve"> (SLA)</w:t>
      </w:r>
      <w:r w:rsidRPr="00F56625">
        <w:rPr>
          <w:lang w:val="en-IE"/>
        </w:rPr>
        <w:t xml:space="preserve"> with </w:t>
      </w:r>
      <w:r w:rsidR="00852633" w:rsidRPr="00F56625">
        <w:rPr>
          <w:lang w:val="en-IE"/>
        </w:rPr>
        <w:t>the funder, the Citizens Information Board (CIB).</w:t>
      </w:r>
      <w:r w:rsidRPr="00F56625">
        <w:rPr>
          <w:lang w:val="en-IE"/>
        </w:rPr>
        <w:t xml:space="preserve">   </w:t>
      </w:r>
    </w:p>
    <w:p w14:paraId="31D421FA" w14:textId="77777777" w:rsidR="001D4E69" w:rsidRPr="00F56625" w:rsidRDefault="001D4E69" w:rsidP="0048423E">
      <w:pPr>
        <w:rPr>
          <w:lang w:val="en-IE"/>
        </w:rPr>
      </w:pPr>
    </w:p>
    <w:p w14:paraId="77158E16" w14:textId="48B0A3BA" w:rsidR="00013E64" w:rsidRPr="00F56625" w:rsidRDefault="00701461" w:rsidP="00B616F2">
      <w:pPr>
        <w:rPr>
          <w:lang w:val="en-IE"/>
        </w:rPr>
      </w:pPr>
      <w:r w:rsidRPr="00F56625">
        <w:rPr>
          <w:lang w:val="en-IE"/>
        </w:rPr>
        <w:t xml:space="preserve">High standards of corporate governance in community and voluntary </w:t>
      </w:r>
      <w:r w:rsidR="00852633" w:rsidRPr="00F56625">
        <w:rPr>
          <w:lang w:val="en-IE"/>
        </w:rPr>
        <w:t>b</w:t>
      </w:r>
      <w:r w:rsidR="00F34F48" w:rsidRPr="00F56625">
        <w:rPr>
          <w:lang w:val="en-IE"/>
        </w:rPr>
        <w:t>oard</w:t>
      </w:r>
      <w:r w:rsidRPr="00F56625">
        <w:rPr>
          <w:lang w:val="en-IE"/>
        </w:rPr>
        <w:t xml:space="preserve">s are critical to ensuring </w:t>
      </w:r>
      <w:r w:rsidR="007C7349" w:rsidRPr="00F56625">
        <w:rPr>
          <w:lang w:val="en-IE"/>
        </w:rPr>
        <w:t>a positive contribution to the s</w:t>
      </w:r>
      <w:r w:rsidRPr="00F56625">
        <w:rPr>
          <w:lang w:val="en-IE"/>
        </w:rPr>
        <w:t>tate’s overall social and economic development.</w:t>
      </w:r>
      <w:r w:rsidR="003B3AC3" w:rsidRPr="00F56625">
        <w:rPr>
          <w:lang w:val="en-IE"/>
        </w:rPr>
        <w:t xml:space="preserve"> </w:t>
      </w:r>
    </w:p>
    <w:p w14:paraId="10F8D7C8" w14:textId="77777777" w:rsidR="00013E64" w:rsidRPr="00F56625" w:rsidRDefault="00013E64" w:rsidP="00B616F2">
      <w:pPr>
        <w:rPr>
          <w:lang w:val="en-IE"/>
        </w:rPr>
      </w:pPr>
    </w:p>
    <w:p w14:paraId="2F182479" w14:textId="320649C0" w:rsidR="00B616F2" w:rsidRPr="00F56625" w:rsidRDefault="00B616F2" w:rsidP="00B616F2">
      <w:pPr>
        <w:rPr>
          <w:lang w:val="en-IE"/>
        </w:rPr>
      </w:pPr>
      <w:r w:rsidRPr="00F56625">
        <w:rPr>
          <w:lang w:val="en-IE"/>
        </w:rPr>
        <w:t xml:space="preserve">The main object for which the </w:t>
      </w:r>
      <w:r w:rsidR="00F56625" w:rsidRPr="00F56625">
        <w:rPr>
          <w:lang w:val="en-IE"/>
        </w:rPr>
        <w:t>c</w:t>
      </w:r>
      <w:r w:rsidRPr="00F56625">
        <w:rPr>
          <w:lang w:val="en-IE"/>
        </w:rPr>
        <w:t>ompany is established is the advancement of education and benefitting the community within the area through the provision of a free and confidential information, advice and advocacy service which informs, educates and empowers all individuals, without discrimination, by ensuring that individuals have access to accurate, comprehensive and clear information on their civil and social rights, entitlements and civic duties and of the social services that exist in the Area.</w:t>
      </w:r>
    </w:p>
    <w:p w14:paraId="082BB6BA" w14:textId="13A53710" w:rsidR="003B3AC3" w:rsidRPr="00F56625" w:rsidRDefault="003B3AC3" w:rsidP="00B616F2">
      <w:pPr>
        <w:rPr>
          <w:lang w:val="en-IE"/>
        </w:rPr>
      </w:pPr>
    </w:p>
    <w:p w14:paraId="18872A65" w14:textId="7E1A850B" w:rsidR="00013E64" w:rsidRPr="00F56625" w:rsidRDefault="006C34E8" w:rsidP="00B616F2">
      <w:pPr>
        <w:rPr>
          <w:lang w:val="en-IE"/>
        </w:rPr>
      </w:pPr>
      <w:r w:rsidRPr="00F56625">
        <w:rPr>
          <w:lang w:val="en-IE"/>
        </w:rPr>
        <w:t xml:space="preserve">Board members </w:t>
      </w:r>
      <w:r w:rsidR="00701461" w:rsidRPr="00F56625">
        <w:rPr>
          <w:lang w:val="en-IE"/>
        </w:rPr>
        <w:t xml:space="preserve">must serve the interests of service users, the taxpayer, pursue value for money in their </w:t>
      </w:r>
      <w:r w:rsidR="00FC2720" w:rsidRPr="00F56625">
        <w:rPr>
          <w:lang w:val="en-IE"/>
        </w:rPr>
        <w:t>endeavours</w:t>
      </w:r>
      <w:r w:rsidR="00701461" w:rsidRPr="00F56625">
        <w:rPr>
          <w:lang w:val="en-IE"/>
        </w:rPr>
        <w:t xml:space="preserve"> (including managing risk appropriately), and act transparently</w:t>
      </w:r>
      <w:r w:rsidR="00707F8D" w:rsidRPr="00F56625">
        <w:rPr>
          <w:lang w:val="en-IE"/>
        </w:rPr>
        <w:t>.</w:t>
      </w:r>
      <w:r w:rsidR="003B3AC3" w:rsidRPr="00F56625">
        <w:rPr>
          <w:lang w:val="en-IE"/>
        </w:rPr>
        <w:t xml:space="preserve"> </w:t>
      </w:r>
      <w:r w:rsidR="003B3AC3" w:rsidRPr="00F56625">
        <w:rPr>
          <w:rStyle w:val="FootnoteReference"/>
          <w:rFonts w:ascii="Calibri" w:hAnsi="Calibri" w:cs="Calibri"/>
          <w:lang w:val="en-IE"/>
        </w:rPr>
        <w:footnoteReference w:id="1"/>
      </w:r>
      <w:r w:rsidR="003B3AC3" w:rsidRPr="00F56625">
        <w:rPr>
          <w:lang w:val="en-IE"/>
        </w:rPr>
        <w:t>In line with the obligations of entities in receipt of public funding</w:t>
      </w:r>
      <w:r w:rsidR="001E60C7" w:rsidRPr="00F56625">
        <w:rPr>
          <w:lang w:val="en-IE"/>
        </w:rPr>
        <w:t>, r</w:t>
      </w:r>
      <w:r w:rsidR="003B3AC3" w:rsidRPr="00F56625">
        <w:rPr>
          <w:lang w:val="en-IE"/>
        </w:rPr>
        <w:t xml:space="preserve">egional </w:t>
      </w:r>
      <w:r w:rsidR="001E60C7" w:rsidRPr="00F56625">
        <w:rPr>
          <w:lang w:val="en-IE"/>
        </w:rPr>
        <w:t>b</w:t>
      </w:r>
      <w:r w:rsidR="003B3AC3" w:rsidRPr="00F56625">
        <w:rPr>
          <w:lang w:val="en-IE"/>
        </w:rPr>
        <w:t>oards must adhere to the principles of:</w:t>
      </w:r>
    </w:p>
    <w:p w14:paraId="3FCC1105" w14:textId="77777777" w:rsidR="006C34E8" w:rsidRPr="00F56625" w:rsidRDefault="006C34E8" w:rsidP="0048423E">
      <w:pPr>
        <w:rPr>
          <w:lang w:val="en-IE"/>
        </w:rPr>
      </w:pPr>
    </w:p>
    <w:p w14:paraId="72399499" w14:textId="5C7CEE3A" w:rsidR="003B3AC3" w:rsidRPr="00F56625" w:rsidRDefault="003B3AC3" w:rsidP="0048423E">
      <w:pPr>
        <w:pStyle w:val="ListParagraph"/>
        <w:numPr>
          <w:ilvl w:val="0"/>
          <w:numId w:val="30"/>
        </w:numPr>
        <w:rPr>
          <w:lang w:val="en-IE"/>
        </w:rPr>
      </w:pPr>
      <w:r w:rsidRPr="00F56625">
        <w:rPr>
          <w:lang w:val="en-IE"/>
        </w:rPr>
        <w:t>Clarity</w:t>
      </w:r>
    </w:p>
    <w:p w14:paraId="21828C3C" w14:textId="2FBB35E5" w:rsidR="003B3AC3" w:rsidRPr="00F56625" w:rsidRDefault="003B3AC3" w:rsidP="0048423E">
      <w:pPr>
        <w:pStyle w:val="ListParagraph"/>
        <w:numPr>
          <w:ilvl w:val="0"/>
          <w:numId w:val="30"/>
        </w:numPr>
        <w:rPr>
          <w:lang w:val="en-IE"/>
        </w:rPr>
      </w:pPr>
      <w:r w:rsidRPr="00F56625">
        <w:rPr>
          <w:lang w:val="en-IE"/>
        </w:rPr>
        <w:t>Governance</w:t>
      </w:r>
    </w:p>
    <w:p w14:paraId="52480380" w14:textId="3396E446" w:rsidR="003B3AC3" w:rsidRPr="00F56625" w:rsidRDefault="003B3AC3" w:rsidP="0048423E">
      <w:pPr>
        <w:pStyle w:val="ListParagraph"/>
        <w:numPr>
          <w:ilvl w:val="0"/>
          <w:numId w:val="30"/>
        </w:numPr>
        <w:rPr>
          <w:lang w:val="en-IE"/>
        </w:rPr>
      </w:pPr>
      <w:r w:rsidRPr="00F56625">
        <w:rPr>
          <w:lang w:val="en-IE"/>
        </w:rPr>
        <w:t>Value for Money</w:t>
      </w:r>
    </w:p>
    <w:p w14:paraId="3C0F575A" w14:textId="7CFA8762" w:rsidR="003B3AC3" w:rsidRPr="00F56625" w:rsidRDefault="003B3AC3" w:rsidP="0048423E">
      <w:pPr>
        <w:pStyle w:val="ListParagraph"/>
        <w:numPr>
          <w:ilvl w:val="0"/>
          <w:numId w:val="30"/>
        </w:numPr>
        <w:rPr>
          <w:lang w:val="en-IE"/>
        </w:rPr>
      </w:pPr>
      <w:r w:rsidRPr="00F56625">
        <w:rPr>
          <w:lang w:val="en-IE"/>
        </w:rPr>
        <w:t xml:space="preserve">Fairness </w:t>
      </w:r>
    </w:p>
    <w:p w14:paraId="1472273B" w14:textId="6A155F11" w:rsidR="00013E64" w:rsidRPr="00F56625" w:rsidRDefault="00013E64" w:rsidP="0048423E">
      <w:pPr>
        <w:rPr>
          <w:highlight w:val="yellow"/>
          <w:lang w:val="en-IE"/>
        </w:rPr>
      </w:pPr>
    </w:p>
    <w:p w14:paraId="75A4BA9D" w14:textId="77777777" w:rsidR="0057341B" w:rsidRPr="00F56625" w:rsidRDefault="00F34F48" w:rsidP="0048423E">
      <w:pPr>
        <w:rPr>
          <w:lang w:val="en-IE"/>
        </w:rPr>
      </w:pPr>
      <w:r w:rsidRPr="00F56625">
        <w:rPr>
          <w:lang w:val="en-IE"/>
        </w:rPr>
        <w:t>Board</w:t>
      </w:r>
      <w:r w:rsidR="00701461" w:rsidRPr="00F56625">
        <w:rPr>
          <w:lang w:val="en-IE"/>
        </w:rPr>
        <w:t xml:space="preserve"> members should act on a fully informed basis, in good faith, with due diligence and</w:t>
      </w:r>
      <w:r w:rsidR="00B417DD" w:rsidRPr="00F56625">
        <w:rPr>
          <w:lang w:val="en-IE"/>
        </w:rPr>
        <w:t xml:space="preserve"> </w:t>
      </w:r>
      <w:r w:rsidR="00701461" w:rsidRPr="00F56625">
        <w:rPr>
          <w:lang w:val="en-IE"/>
        </w:rPr>
        <w:t xml:space="preserve">care, and in the best </w:t>
      </w:r>
      <w:r w:rsidR="00455507" w:rsidRPr="00F56625">
        <w:rPr>
          <w:lang w:val="en-IE"/>
        </w:rPr>
        <w:t>interest of the organisation</w:t>
      </w:r>
      <w:r w:rsidR="00701461" w:rsidRPr="00F56625">
        <w:rPr>
          <w:lang w:val="en-IE"/>
        </w:rPr>
        <w:t>, subject to the objectives</w:t>
      </w:r>
      <w:r w:rsidR="00A930FE" w:rsidRPr="00F56625">
        <w:rPr>
          <w:lang w:val="en-IE"/>
        </w:rPr>
        <w:t xml:space="preserve"> of the company</w:t>
      </w:r>
      <w:r w:rsidR="00B417DD" w:rsidRPr="00F56625">
        <w:rPr>
          <w:lang w:val="en-IE"/>
        </w:rPr>
        <w:t>.</w:t>
      </w:r>
      <w:r w:rsidR="0057341B" w:rsidRPr="00F56625">
        <w:rPr>
          <w:lang w:val="en-IE"/>
        </w:rPr>
        <w:t xml:space="preserve">  </w:t>
      </w:r>
    </w:p>
    <w:p w14:paraId="26ACD549" w14:textId="77777777" w:rsidR="0057341B" w:rsidRPr="00F56625" w:rsidRDefault="0057341B" w:rsidP="0048423E">
      <w:pPr>
        <w:rPr>
          <w:lang w:val="en-IE"/>
        </w:rPr>
      </w:pPr>
    </w:p>
    <w:p w14:paraId="2C35437C" w14:textId="46863BB1" w:rsidR="00EA096E" w:rsidRPr="00F56625" w:rsidRDefault="00450243" w:rsidP="0048423E">
      <w:pPr>
        <w:rPr>
          <w:lang w:val="en-IE"/>
        </w:rPr>
      </w:pPr>
      <w:r w:rsidRPr="00F56625">
        <w:rPr>
          <w:rFonts w:eastAsia="Times New Roman"/>
          <w:szCs w:val="22"/>
          <w:lang w:val="en-IE"/>
        </w:rPr>
        <w:t>An important</w:t>
      </w:r>
      <w:r w:rsidR="00B92A0C" w:rsidRPr="00F56625">
        <w:rPr>
          <w:rFonts w:eastAsia="Times New Roman"/>
          <w:szCs w:val="22"/>
          <w:lang w:val="en-IE"/>
        </w:rPr>
        <w:t xml:space="preserve"> role of the </w:t>
      </w:r>
      <w:r w:rsidR="005F7C28" w:rsidRPr="00F56625">
        <w:rPr>
          <w:szCs w:val="22"/>
          <w:lang w:val="en-IE"/>
        </w:rPr>
        <w:t>b</w:t>
      </w:r>
      <w:r w:rsidRPr="00F56625">
        <w:rPr>
          <w:szCs w:val="22"/>
          <w:lang w:val="en-IE"/>
        </w:rPr>
        <w:t>oard members</w:t>
      </w:r>
      <w:r w:rsidR="00B92A0C" w:rsidRPr="00F56625">
        <w:rPr>
          <w:rFonts w:eastAsia="Times New Roman"/>
          <w:szCs w:val="22"/>
          <w:lang w:val="en-IE"/>
        </w:rPr>
        <w:t xml:space="preserve"> i</w:t>
      </w:r>
      <w:r w:rsidRPr="00F56625">
        <w:rPr>
          <w:rFonts w:eastAsia="Times New Roman"/>
          <w:szCs w:val="22"/>
          <w:lang w:val="en-IE"/>
        </w:rPr>
        <w:t>s</w:t>
      </w:r>
      <w:r w:rsidR="00B92A0C" w:rsidRPr="00F56625">
        <w:rPr>
          <w:rFonts w:eastAsia="Times New Roman"/>
          <w:szCs w:val="22"/>
          <w:lang w:val="en-IE"/>
        </w:rPr>
        <w:t xml:space="preserve"> </w:t>
      </w:r>
      <w:r w:rsidRPr="00F56625">
        <w:rPr>
          <w:rFonts w:eastAsia="Times New Roman"/>
          <w:szCs w:val="22"/>
          <w:lang w:val="en-IE"/>
        </w:rPr>
        <w:t>to maintain</w:t>
      </w:r>
      <w:r w:rsidR="00B92A0C" w:rsidRPr="00F56625">
        <w:rPr>
          <w:rFonts w:eastAsia="Times New Roman"/>
          <w:szCs w:val="22"/>
          <w:lang w:val="en-IE"/>
        </w:rPr>
        <w:t xml:space="preserve"> the trust of </w:t>
      </w:r>
      <w:r w:rsidRPr="00F56625">
        <w:rPr>
          <w:rFonts w:eastAsia="Times New Roman"/>
          <w:szCs w:val="22"/>
          <w:lang w:val="en-IE"/>
        </w:rPr>
        <w:t>the clients and</w:t>
      </w:r>
      <w:r w:rsidR="00B92A0C" w:rsidRPr="00F56625">
        <w:rPr>
          <w:rFonts w:eastAsia="Times New Roman"/>
          <w:szCs w:val="22"/>
          <w:lang w:val="en-IE"/>
        </w:rPr>
        <w:t xml:space="preserve"> customers in the independence of </w:t>
      </w:r>
      <w:r w:rsidRPr="00F56625">
        <w:rPr>
          <w:rFonts w:eastAsia="Times New Roman"/>
          <w:szCs w:val="22"/>
          <w:lang w:val="en-IE"/>
        </w:rPr>
        <w:t>the Citizens Information Service.</w:t>
      </w:r>
    </w:p>
    <w:p w14:paraId="62C4D5E9" w14:textId="308C14C7" w:rsidR="007C7349" w:rsidRPr="00F56625" w:rsidRDefault="007C7349" w:rsidP="0048423E">
      <w:pPr>
        <w:rPr>
          <w:rFonts w:eastAsia="Times New Roman"/>
          <w:szCs w:val="22"/>
          <w:lang w:val="en-IE"/>
        </w:rPr>
      </w:pPr>
    </w:p>
    <w:p w14:paraId="0905DD7B" w14:textId="77777777" w:rsidR="003305B3" w:rsidRPr="00F56625" w:rsidRDefault="003305B3" w:rsidP="0048423E">
      <w:pPr>
        <w:rPr>
          <w:rFonts w:eastAsia="Times New Roman"/>
          <w:szCs w:val="22"/>
          <w:lang w:val="en-IE"/>
        </w:rPr>
      </w:pPr>
    </w:p>
    <w:p w14:paraId="68BFC5F8" w14:textId="74EF9567" w:rsidR="00EA096E" w:rsidRPr="00F56625" w:rsidRDefault="00EA096E" w:rsidP="0048423E">
      <w:pPr>
        <w:rPr>
          <w:rFonts w:eastAsia="Times New Roman"/>
          <w:b/>
          <w:szCs w:val="22"/>
          <w:lang w:val="en-IE"/>
        </w:rPr>
      </w:pPr>
      <w:r w:rsidRPr="00F56625">
        <w:rPr>
          <w:rFonts w:eastAsia="Times New Roman"/>
          <w:b/>
          <w:szCs w:val="22"/>
          <w:lang w:val="en-IE"/>
        </w:rPr>
        <w:t>Charities Governance Code</w:t>
      </w:r>
    </w:p>
    <w:p w14:paraId="2643866F" w14:textId="77777777" w:rsidR="0048423E" w:rsidRPr="00F56625" w:rsidRDefault="0048423E" w:rsidP="0048423E">
      <w:pPr>
        <w:rPr>
          <w:rFonts w:eastAsia="Times New Roman"/>
          <w:b/>
          <w:szCs w:val="22"/>
          <w:lang w:val="en-IE"/>
        </w:rPr>
      </w:pPr>
    </w:p>
    <w:p w14:paraId="38540DA1" w14:textId="28D93064" w:rsidR="00EA096E" w:rsidRPr="00F56625" w:rsidRDefault="00EA096E" w:rsidP="0048423E">
      <w:pPr>
        <w:rPr>
          <w:rFonts w:eastAsia="Times New Roman"/>
          <w:szCs w:val="22"/>
          <w:lang w:val="en-IE"/>
        </w:rPr>
      </w:pPr>
      <w:r w:rsidRPr="00F56625">
        <w:rPr>
          <w:rFonts w:eastAsia="Times New Roman"/>
          <w:szCs w:val="22"/>
          <w:lang w:val="en-IE"/>
        </w:rPr>
        <w:t xml:space="preserve">The board </w:t>
      </w:r>
      <w:r w:rsidR="001E60C7" w:rsidRPr="00F56625">
        <w:rPr>
          <w:rFonts w:eastAsia="Times New Roman"/>
          <w:szCs w:val="22"/>
          <w:lang w:val="en-IE"/>
        </w:rPr>
        <w:t>of NLCIS</w:t>
      </w:r>
      <w:r w:rsidR="00A106CF">
        <w:rPr>
          <w:rFonts w:eastAsia="Times New Roman"/>
          <w:szCs w:val="22"/>
          <w:lang w:val="en-IE"/>
        </w:rPr>
        <w:t xml:space="preserve"> first</w:t>
      </w:r>
      <w:r w:rsidR="001E60C7" w:rsidRPr="00F56625">
        <w:rPr>
          <w:rFonts w:eastAsia="Times New Roman"/>
          <w:szCs w:val="22"/>
          <w:lang w:val="en-IE"/>
        </w:rPr>
        <w:t xml:space="preserve"> </w:t>
      </w:r>
      <w:r w:rsidRPr="00F56625">
        <w:rPr>
          <w:rFonts w:eastAsia="Times New Roman"/>
          <w:szCs w:val="22"/>
          <w:lang w:val="en-IE"/>
        </w:rPr>
        <w:t>declared compliance with the ‘Charities Governance Code’ in 2020.  To ensure ongoing compliance</w:t>
      </w:r>
      <w:r w:rsidR="005F7C28" w:rsidRPr="00F56625">
        <w:rPr>
          <w:rFonts w:eastAsia="Times New Roman"/>
          <w:szCs w:val="22"/>
          <w:lang w:val="en-IE"/>
        </w:rPr>
        <w:t xml:space="preserve"> with the code</w:t>
      </w:r>
      <w:r w:rsidRPr="00F56625">
        <w:rPr>
          <w:rFonts w:eastAsia="Times New Roman"/>
          <w:szCs w:val="22"/>
          <w:lang w:val="en-IE"/>
        </w:rPr>
        <w:t>, the board established a committee</w:t>
      </w:r>
      <w:r w:rsidR="007C7349" w:rsidRPr="00F56625">
        <w:rPr>
          <w:rFonts w:eastAsia="Times New Roman"/>
          <w:szCs w:val="22"/>
          <w:lang w:val="en-IE"/>
        </w:rPr>
        <w:t>,</w:t>
      </w:r>
      <w:r w:rsidRPr="00F56625">
        <w:rPr>
          <w:rFonts w:eastAsia="Times New Roman"/>
          <w:szCs w:val="22"/>
          <w:lang w:val="en-IE"/>
        </w:rPr>
        <w:t xml:space="preserve"> ‘The Governance Review Group’.  This committee conducts regular reviews throughout the year and provides reports and recommendations to the board as appropriate.</w:t>
      </w:r>
    </w:p>
    <w:p w14:paraId="08AB1179" w14:textId="56B16E99" w:rsidR="00EA096E" w:rsidRPr="00F56625" w:rsidRDefault="00EA096E" w:rsidP="0048423E">
      <w:pPr>
        <w:rPr>
          <w:rFonts w:eastAsia="Times New Roman"/>
          <w:szCs w:val="22"/>
          <w:lang w:val="en-IE"/>
        </w:rPr>
      </w:pPr>
    </w:p>
    <w:p w14:paraId="6FECC237" w14:textId="77777777" w:rsidR="0048423E" w:rsidRPr="00F56625" w:rsidRDefault="0048423E" w:rsidP="0048423E">
      <w:pPr>
        <w:rPr>
          <w:rFonts w:eastAsia="Times New Roman"/>
          <w:szCs w:val="22"/>
          <w:lang w:val="en-IE"/>
        </w:rPr>
      </w:pPr>
    </w:p>
    <w:p w14:paraId="5AF1CFE7" w14:textId="7BA60854" w:rsidR="00813E62" w:rsidRPr="00F56625" w:rsidRDefault="00813E62" w:rsidP="0048423E">
      <w:pPr>
        <w:rPr>
          <w:rFonts w:eastAsia="Times New Roman"/>
          <w:b/>
          <w:color w:val="000000" w:themeColor="text1"/>
          <w:szCs w:val="22"/>
          <w:lang w:val="en-IE"/>
        </w:rPr>
      </w:pPr>
      <w:r w:rsidRPr="00F56625">
        <w:rPr>
          <w:rFonts w:eastAsia="Times New Roman"/>
          <w:b/>
          <w:color w:val="000000" w:themeColor="text1"/>
          <w:szCs w:val="22"/>
          <w:lang w:val="en-IE"/>
        </w:rPr>
        <w:t>Compliance</w:t>
      </w:r>
    </w:p>
    <w:p w14:paraId="2B9A6CE3" w14:textId="77777777" w:rsidR="0048423E" w:rsidRPr="00F56625" w:rsidRDefault="0048423E" w:rsidP="0048423E">
      <w:pPr>
        <w:rPr>
          <w:rFonts w:eastAsia="Times New Roman"/>
          <w:b/>
          <w:color w:val="000000" w:themeColor="text1"/>
          <w:szCs w:val="22"/>
          <w:lang w:val="en-IE"/>
        </w:rPr>
      </w:pPr>
    </w:p>
    <w:p w14:paraId="09C1B6AD" w14:textId="16690066" w:rsidR="00813E62" w:rsidRPr="00F56625" w:rsidRDefault="00813E62" w:rsidP="0048423E">
      <w:pPr>
        <w:rPr>
          <w:rFonts w:eastAsia="Times New Roman"/>
          <w:color w:val="000000" w:themeColor="text1"/>
          <w:szCs w:val="22"/>
          <w:lang w:val="en-IE"/>
        </w:rPr>
      </w:pPr>
      <w:r w:rsidRPr="00F56625">
        <w:rPr>
          <w:rFonts w:eastAsia="Times New Roman"/>
          <w:color w:val="000000" w:themeColor="text1"/>
          <w:szCs w:val="22"/>
          <w:lang w:val="en-IE"/>
        </w:rPr>
        <w:t>T</w:t>
      </w:r>
      <w:r w:rsidR="006C34E8" w:rsidRPr="00F56625">
        <w:rPr>
          <w:rFonts w:eastAsia="Times New Roman"/>
          <w:color w:val="000000" w:themeColor="text1"/>
          <w:szCs w:val="22"/>
          <w:lang w:val="en-IE"/>
        </w:rPr>
        <w:t>he company</w:t>
      </w:r>
      <w:r w:rsidR="007C7349" w:rsidRPr="00F56625">
        <w:rPr>
          <w:rFonts w:eastAsia="Times New Roman"/>
          <w:color w:val="000000" w:themeColor="text1"/>
          <w:szCs w:val="22"/>
          <w:lang w:val="en-IE"/>
        </w:rPr>
        <w:t xml:space="preserve"> has compliance and reporting obligations to the CIB, CRO, CRA</w:t>
      </w:r>
      <w:r w:rsidR="006C34E8" w:rsidRPr="00F56625">
        <w:rPr>
          <w:rFonts w:eastAsia="Times New Roman"/>
          <w:color w:val="000000" w:themeColor="text1"/>
          <w:szCs w:val="22"/>
          <w:lang w:val="en-IE"/>
        </w:rPr>
        <w:t xml:space="preserve"> and </w:t>
      </w:r>
      <w:r w:rsidR="007C7349" w:rsidRPr="00F56625">
        <w:rPr>
          <w:rFonts w:eastAsia="Times New Roman"/>
          <w:color w:val="000000" w:themeColor="text1"/>
          <w:szCs w:val="22"/>
          <w:lang w:val="en-IE"/>
        </w:rPr>
        <w:t>Revenue</w:t>
      </w:r>
      <w:r w:rsidR="006C34E8" w:rsidRPr="00F56625">
        <w:rPr>
          <w:rFonts w:eastAsia="Times New Roman"/>
          <w:color w:val="000000" w:themeColor="text1"/>
          <w:szCs w:val="22"/>
          <w:lang w:val="en-IE"/>
        </w:rPr>
        <w:t>.  To ensure the company rema</w:t>
      </w:r>
      <w:r w:rsidR="001E60C7" w:rsidRPr="00F56625">
        <w:rPr>
          <w:rFonts w:eastAsia="Times New Roman"/>
          <w:color w:val="000000" w:themeColor="text1"/>
          <w:szCs w:val="22"/>
          <w:lang w:val="en-IE"/>
        </w:rPr>
        <w:t>ins compliant in this area, the</w:t>
      </w:r>
      <w:r w:rsidR="006C34E8" w:rsidRPr="00F56625">
        <w:rPr>
          <w:rFonts w:eastAsia="Times New Roman"/>
          <w:color w:val="000000" w:themeColor="text1"/>
          <w:szCs w:val="22"/>
          <w:lang w:val="en-IE"/>
        </w:rPr>
        <w:t xml:space="preserve"> board has agreed an annual compliance calendar tha</w:t>
      </w:r>
      <w:r w:rsidR="00E409DF" w:rsidRPr="00F56625">
        <w:rPr>
          <w:rFonts w:eastAsia="Times New Roman"/>
          <w:color w:val="000000" w:themeColor="text1"/>
          <w:szCs w:val="22"/>
          <w:lang w:val="en-IE"/>
        </w:rPr>
        <w:t>t it</w:t>
      </w:r>
      <w:r w:rsidR="006C34E8" w:rsidRPr="00F56625">
        <w:rPr>
          <w:rFonts w:eastAsia="Times New Roman"/>
          <w:color w:val="000000" w:themeColor="text1"/>
          <w:szCs w:val="22"/>
          <w:lang w:val="en-IE"/>
        </w:rPr>
        <w:t xml:space="preserve"> moni</w:t>
      </w:r>
      <w:r w:rsidR="00E409DF" w:rsidRPr="00F56625">
        <w:rPr>
          <w:rFonts w:eastAsia="Times New Roman"/>
          <w:color w:val="000000" w:themeColor="text1"/>
          <w:szCs w:val="22"/>
          <w:lang w:val="en-IE"/>
        </w:rPr>
        <w:t>tors regularly.</w:t>
      </w:r>
    </w:p>
    <w:p w14:paraId="43FCE30B" w14:textId="169747CC" w:rsidR="00813E62" w:rsidRPr="00F56625" w:rsidRDefault="00813E62" w:rsidP="0048423E">
      <w:pPr>
        <w:rPr>
          <w:rFonts w:eastAsia="Times New Roman"/>
          <w:szCs w:val="22"/>
          <w:lang w:val="en-IE"/>
        </w:rPr>
      </w:pPr>
    </w:p>
    <w:p w14:paraId="44AA1707" w14:textId="77777777" w:rsidR="0048423E" w:rsidRPr="00F56625" w:rsidRDefault="0048423E" w:rsidP="0048423E">
      <w:pPr>
        <w:rPr>
          <w:rFonts w:eastAsia="Times New Roman"/>
          <w:szCs w:val="22"/>
          <w:lang w:val="en-IE"/>
        </w:rPr>
      </w:pPr>
    </w:p>
    <w:p w14:paraId="7CF1391B" w14:textId="64A13E99" w:rsidR="00EA096E" w:rsidRPr="00F56625" w:rsidRDefault="00EA096E" w:rsidP="0048423E">
      <w:pPr>
        <w:rPr>
          <w:rFonts w:eastAsia="Times New Roman"/>
          <w:b/>
          <w:szCs w:val="22"/>
          <w:lang w:val="en-IE"/>
        </w:rPr>
      </w:pPr>
      <w:r w:rsidRPr="00F56625">
        <w:rPr>
          <w:rFonts w:eastAsia="Times New Roman"/>
          <w:b/>
          <w:szCs w:val="22"/>
          <w:lang w:val="en-IE"/>
        </w:rPr>
        <w:t>Board Committees</w:t>
      </w:r>
    </w:p>
    <w:p w14:paraId="18EB66C0" w14:textId="77777777" w:rsidR="0048423E" w:rsidRPr="00F56625" w:rsidRDefault="0048423E" w:rsidP="0048423E">
      <w:pPr>
        <w:rPr>
          <w:rFonts w:eastAsia="Times New Roman"/>
          <w:b/>
          <w:szCs w:val="22"/>
          <w:lang w:val="en-IE"/>
        </w:rPr>
      </w:pPr>
    </w:p>
    <w:p w14:paraId="4D28A9B5" w14:textId="2241309B" w:rsidR="00EA096E" w:rsidRPr="00F56625" w:rsidRDefault="00EA096E" w:rsidP="0048423E">
      <w:pPr>
        <w:rPr>
          <w:rFonts w:eastAsia="Times New Roman"/>
          <w:szCs w:val="22"/>
          <w:lang w:val="en-IE"/>
        </w:rPr>
      </w:pPr>
      <w:r w:rsidRPr="00F56625">
        <w:rPr>
          <w:rFonts w:eastAsia="Times New Roman"/>
          <w:szCs w:val="22"/>
          <w:lang w:val="en-IE"/>
        </w:rPr>
        <w:t>The board has established the following committees:</w:t>
      </w:r>
    </w:p>
    <w:p w14:paraId="39F2722A" w14:textId="02C140B8" w:rsidR="0048423E" w:rsidRPr="00F56625" w:rsidRDefault="0048423E" w:rsidP="0048423E">
      <w:pPr>
        <w:rPr>
          <w:rFonts w:eastAsia="Times New Roman"/>
          <w:szCs w:val="22"/>
          <w:lang w:val="en-IE"/>
        </w:rPr>
      </w:pPr>
    </w:p>
    <w:p w14:paraId="5EDA61D3" w14:textId="45AEAA4C" w:rsidR="00EA096E" w:rsidRPr="00F56625" w:rsidRDefault="00EA096E" w:rsidP="0048423E">
      <w:pPr>
        <w:pStyle w:val="ListParagraph"/>
        <w:numPr>
          <w:ilvl w:val="0"/>
          <w:numId w:val="29"/>
        </w:numPr>
        <w:rPr>
          <w:rFonts w:eastAsia="Times New Roman"/>
          <w:szCs w:val="22"/>
          <w:lang w:val="en-IE"/>
        </w:rPr>
      </w:pPr>
      <w:r w:rsidRPr="00F56625">
        <w:rPr>
          <w:rFonts w:eastAsia="Times New Roman"/>
          <w:szCs w:val="22"/>
          <w:lang w:val="en-IE"/>
        </w:rPr>
        <w:t>Finance, Audit &amp; Risk</w:t>
      </w:r>
    </w:p>
    <w:p w14:paraId="58C7F269" w14:textId="502F46A8" w:rsidR="00EA096E" w:rsidRPr="00F56625" w:rsidRDefault="00EA096E" w:rsidP="0048423E">
      <w:pPr>
        <w:pStyle w:val="ListParagraph"/>
        <w:numPr>
          <w:ilvl w:val="0"/>
          <w:numId w:val="29"/>
        </w:numPr>
        <w:rPr>
          <w:rFonts w:eastAsia="Times New Roman"/>
          <w:szCs w:val="22"/>
          <w:lang w:val="en-IE"/>
        </w:rPr>
      </w:pPr>
      <w:r w:rsidRPr="00F56625">
        <w:rPr>
          <w:rFonts w:eastAsia="Times New Roman"/>
          <w:szCs w:val="22"/>
          <w:lang w:val="en-IE"/>
        </w:rPr>
        <w:t>HR</w:t>
      </w:r>
    </w:p>
    <w:p w14:paraId="40B68701" w14:textId="436E1822" w:rsidR="00EA096E" w:rsidRPr="00F56625" w:rsidRDefault="00EA096E" w:rsidP="0048423E">
      <w:pPr>
        <w:pStyle w:val="ListParagraph"/>
        <w:numPr>
          <w:ilvl w:val="0"/>
          <w:numId w:val="29"/>
        </w:numPr>
        <w:rPr>
          <w:rFonts w:eastAsia="Times New Roman"/>
          <w:szCs w:val="22"/>
          <w:lang w:val="en-IE"/>
        </w:rPr>
      </w:pPr>
      <w:r w:rsidRPr="00F56625">
        <w:rPr>
          <w:rFonts w:eastAsia="Times New Roman"/>
          <w:szCs w:val="22"/>
          <w:lang w:val="en-IE"/>
        </w:rPr>
        <w:t>Service Delivery &amp; Development</w:t>
      </w:r>
    </w:p>
    <w:p w14:paraId="71A09668" w14:textId="3B6D46A2" w:rsidR="00EA096E" w:rsidRPr="00F56625" w:rsidRDefault="00EA096E" w:rsidP="0048423E">
      <w:pPr>
        <w:pStyle w:val="ListParagraph"/>
        <w:numPr>
          <w:ilvl w:val="0"/>
          <w:numId w:val="29"/>
        </w:numPr>
        <w:rPr>
          <w:rFonts w:eastAsia="Times New Roman"/>
          <w:szCs w:val="22"/>
          <w:lang w:val="en-IE"/>
        </w:rPr>
      </w:pPr>
      <w:r w:rsidRPr="00F56625">
        <w:rPr>
          <w:rFonts w:eastAsia="Times New Roman"/>
          <w:szCs w:val="22"/>
          <w:lang w:val="en-IE"/>
        </w:rPr>
        <w:t>Nominations</w:t>
      </w:r>
    </w:p>
    <w:p w14:paraId="6A3B821A" w14:textId="39464219" w:rsidR="00EA096E" w:rsidRPr="00F56625" w:rsidRDefault="00EA096E" w:rsidP="0048423E">
      <w:pPr>
        <w:pStyle w:val="ListParagraph"/>
        <w:numPr>
          <w:ilvl w:val="0"/>
          <w:numId w:val="29"/>
        </w:numPr>
        <w:rPr>
          <w:rFonts w:eastAsia="Times New Roman"/>
          <w:szCs w:val="22"/>
          <w:lang w:val="en-IE"/>
        </w:rPr>
      </w:pPr>
      <w:r w:rsidRPr="00F56625">
        <w:rPr>
          <w:rFonts w:eastAsia="Times New Roman"/>
          <w:szCs w:val="22"/>
          <w:lang w:val="en-IE"/>
        </w:rPr>
        <w:t>Governance Review</w:t>
      </w:r>
    </w:p>
    <w:p w14:paraId="576291B9" w14:textId="77777777" w:rsidR="0048423E" w:rsidRPr="00F56625" w:rsidRDefault="0048423E" w:rsidP="0048423E">
      <w:pPr>
        <w:rPr>
          <w:rFonts w:eastAsia="Times New Roman"/>
          <w:szCs w:val="22"/>
          <w:lang w:val="en-IE"/>
        </w:rPr>
      </w:pPr>
    </w:p>
    <w:p w14:paraId="108E7FA8" w14:textId="5253D580" w:rsidR="0057341B" w:rsidRPr="00F56625" w:rsidRDefault="00EA096E" w:rsidP="0057341B">
      <w:pPr>
        <w:rPr>
          <w:rFonts w:eastAsia="Times New Roman"/>
          <w:szCs w:val="22"/>
          <w:lang w:val="en-IE"/>
        </w:rPr>
      </w:pPr>
      <w:r w:rsidRPr="00F56625">
        <w:rPr>
          <w:rFonts w:eastAsia="Times New Roman"/>
          <w:szCs w:val="22"/>
          <w:lang w:val="en-IE"/>
        </w:rPr>
        <w:t xml:space="preserve">Each </w:t>
      </w:r>
      <w:r w:rsidR="00E409DF" w:rsidRPr="00F56625">
        <w:rPr>
          <w:rFonts w:eastAsia="Times New Roman"/>
          <w:szCs w:val="22"/>
          <w:lang w:val="en-IE"/>
        </w:rPr>
        <w:t>board committee operates</w:t>
      </w:r>
      <w:r w:rsidRPr="00F56625">
        <w:rPr>
          <w:rFonts w:eastAsia="Times New Roman"/>
          <w:szCs w:val="22"/>
          <w:lang w:val="en-IE"/>
        </w:rPr>
        <w:t xml:space="preserve"> to a </w:t>
      </w:r>
      <w:r w:rsidR="00783687" w:rsidRPr="00F56625">
        <w:rPr>
          <w:rFonts w:eastAsia="Times New Roman"/>
          <w:szCs w:val="22"/>
          <w:lang w:val="en-IE"/>
        </w:rPr>
        <w:t>term</w:t>
      </w:r>
      <w:r w:rsidR="00783687">
        <w:rPr>
          <w:rFonts w:eastAsia="Times New Roman"/>
          <w:szCs w:val="22"/>
          <w:lang w:val="en-IE"/>
        </w:rPr>
        <w:t>s</w:t>
      </w:r>
      <w:r w:rsidR="00783687" w:rsidRPr="00F56625">
        <w:rPr>
          <w:rFonts w:eastAsia="Times New Roman"/>
          <w:szCs w:val="22"/>
          <w:lang w:val="en-IE"/>
        </w:rPr>
        <w:t xml:space="preserve"> of reference</w:t>
      </w:r>
      <w:r w:rsidRPr="00F56625">
        <w:rPr>
          <w:rFonts w:eastAsia="Times New Roman"/>
          <w:szCs w:val="22"/>
          <w:lang w:val="en-IE"/>
        </w:rPr>
        <w:t xml:space="preserve"> and meets at least four (4) times per year.  Board members are expected to be appointed to </w:t>
      </w:r>
      <w:r w:rsidRPr="00F56625">
        <w:rPr>
          <w:rFonts w:eastAsia="Times New Roman"/>
          <w:b/>
          <w:szCs w:val="22"/>
          <w:u w:val="single"/>
          <w:lang w:val="en-IE"/>
        </w:rPr>
        <w:t>at least one</w:t>
      </w:r>
      <w:r w:rsidRPr="00F56625">
        <w:rPr>
          <w:rFonts w:eastAsia="Times New Roman"/>
          <w:szCs w:val="22"/>
          <w:lang w:val="en-IE"/>
        </w:rPr>
        <w:t xml:space="preserve"> board committee.</w:t>
      </w:r>
    </w:p>
    <w:p w14:paraId="0C2BFF60" w14:textId="77777777" w:rsidR="0057341B" w:rsidRPr="00F56625" w:rsidRDefault="0057341B">
      <w:pPr>
        <w:spacing w:line="240" w:lineRule="auto"/>
        <w:jc w:val="left"/>
        <w:rPr>
          <w:rFonts w:eastAsia="Times New Roman"/>
          <w:szCs w:val="22"/>
          <w:lang w:val="en-IE"/>
        </w:rPr>
      </w:pPr>
      <w:r w:rsidRPr="00F56625">
        <w:rPr>
          <w:rFonts w:eastAsia="Times New Roman"/>
          <w:szCs w:val="22"/>
          <w:lang w:val="en-IE"/>
        </w:rPr>
        <w:br w:type="page"/>
      </w:r>
    </w:p>
    <w:p w14:paraId="0B1B63D1" w14:textId="45C40621" w:rsidR="00013E64" w:rsidRPr="00F56625" w:rsidRDefault="00EA096E" w:rsidP="0057341B">
      <w:pPr>
        <w:pStyle w:val="Heading1"/>
        <w:rPr>
          <w:rFonts w:eastAsia="Calibri"/>
          <w:color w:val="000000"/>
          <w:szCs w:val="22"/>
          <w:u w:color="000000"/>
          <w:lang w:val="en-IE" w:eastAsia="en-IE"/>
        </w:rPr>
      </w:pPr>
      <w:bookmarkStart w:id="4" w:name="_Toc129774686"/>
      <w:r w:rsidRPr="00F56625">
        <w:rPr>
          <w:lang w:val="en-IE"/>
        </w:rPr>
        <w:lastRenderedPageBreak/>
        <w:t>Board V</w:t>
      </w:r>
      <w:r w:rsidR="0048423E" w:rsidRPr="00F56625">
        <w:rPr>
          <w:lang w:val="en-IE"/>
        </w:rPr>
        <w:t>acancy Details</w:t>
      </w:r>
      <w:bookmarkEnd w:id="4"/>
    </w:p>
    <w:p w14:paraId="34D10CA9" w14:textId="77777777" w:rsidR="00013E64" w:rsidRPr="00F56625" w:rsidRDefault="00013E64" w:rsidP="0048423E">
      <w:pPr>
        <w:rPr>
          <w:b/>
          <w:bCs/>
          <w:lang w:val="en-IE"/>
        </w:rPr>
      </w:pPr>
    </w:p>
    <w:p w14:paraId="52DF9106" w14:textId="2998BB72" w:rsidR="00013E64" w:rsidRPr="00F56625" w:rsidRDefault="003C0911" w:rsidP="0048423E">
      <w:pPr>
        <w:rPr>
          <w:bCs/>
          <w:lang w:val="en-IE"/>
        </w:rPr>
      </w:pPr>
      <w:r w:rsidRPr="00F56625">
        <w:rPr>
          <w:bCs/>
          <w:lang w:val="en-IE"/>
        </w:rPr>
        <w:t xml:space="preserve">The current </w:t>
      </w:r>
      <w:r w:rsidR="0048423E" w:rsidRPr="00F56625">
        <w:rPr>
          <w:bCs/>
          <w:lang w:val="en-IE"/>
        </w:rPr>
        <w:t>b</w:t>
      </w:r>
      <w:r w:rsidRPr="00F56625">
        <w:rPr>
          <w:bCs/>
          <w:lang w:val="en-IE"/>
        </w:rPr>
        <w:t>oard recruitment</w:t>
      </w:r>
      <w:r w:rsidR="00B1044D" w:rsidRPr="00F56625">
        <w:rPr>
          <w:bCs/>
          <w:lang w:val="en-IE"/>
        </w:rPr>
        <w:t xml:space="preserve"> process</w:t>
      </w:r>
      <w:r w:rsidRPr="00F56625">
        <w:rPr>
          <w:bCs/>
          <w:lang w:val="en-IE"/>
        </w:rPr>
        <w:t xml:space="preserve"> is </w:t>
      </w:r>
      <w:r w:rsidR="00852633" w:rsidRPr="00F56625">
        <w:rPr>
          <w:bCs/>
          <w:lang w:val="en-IE"/>
        </w:rPr>
        <w:t xml:space="preserve">for </w:t>
      </w:r>
      <w:r w:rsidR="00163039" w:rsidRPr="00163039">
        <w:rPr>
          <w:b/>
          <w:lang w:val="en-IE"/>
        </w:rPr>
        <w:t>three</w:t>
      </w:r>
      <w:r w:rsidR="00852633" w:rsidRPr="00F56625">
        <w:rPr>
          <w:bCs/>
          <w:lang w:val="en-IE"/>
        </w:rPr>
        <w:t xml:space="preserve"> individual</w:t>
      </w:r>
      <w:r w:rsidR="00783687">
        <w:rPr>
          <w:bCs/>
          <w:lang w:val="en-IE"/>
        </w:rPr>
        <w:t>s</w:t>
      </w:r>
      <w:r w:rsidR="00852633" w:rsidRPr="00F56625">
        <w:rPr>
          <w:bCs/>
          <w:lang w:val="en-IE"/>
        </w:rPr>
        <w:t xml:space="preserve"> </w:t>
      </w:r>
      <w:r w:rsidR="000E7E29" w:rsidRPr="00F56625">
        <w:rPr>
          <w:bCs/>
          <w:lang w:val="en-IE"/>
        </w:rPr>
        <w:t>with a particular focus on the following competencies:</w:t>
      </w:r>
    </w:p>
    <w:p w14:paraId="38DFA05B" w14:textId="7617A86F" w:rsidR="000E7E29" w:rsidRPr="00F56625" w:rsidRDefault="000E7E29" w:rsidP="0048423E">
      <w:pPr>
        <w:rPr>
          <w:bCs/>
          <w:lang w:val="en-IE"/>
        </w:rPr>
      </w:pPr>
    </w:p>
    <w:p w14:paraId="1058F751" w14:textId="097F7D38" w:rsidR="0020491A" w:rsidRPr="00163039" w:rsidRDefault="000E7E29" w:rsidP="0020491A">
      <w:pPr>
        <w:rPr>
          <w:lang w:val="en-IE"/>
        </w:rPr>
      </w:pPr>
      <w:r w:rsidRPr="00163039">
        <w:rPr>
          <w:b/>
          <w:lang w:val="en-IE"/>
        </w:rPr>
        <w:t>Vacancy 1</w:t>
      </w:r>
      <w:r w:rsidR="00FA6B3F" w:rsidRPr="00163039">
        <w:rPr>
          <w:lang w:val="en-IE"/>
        </w:rPr>
        <w:t xml:space="preserve"> - </w:t>
      </w:r>
      <w:r w:rsidR="00FA6B3F" w:rsidRPr="00163039">
        <w:rPr>
          <w:lang w:val="en-IE"/>
        </w:rPr>
        <w:tab/>
      </w:r>
      <w:r w:rsidR="0020491A" w:rsidRPr="00163039">
        <w:rPr>
          <w:lang w:val="en-IE"/>
        </w:rPr>
        <w:t>HR or Workplace Relations</w:t>
      </w:r>
      <w:r w:rsidR="00F56625" w:rsidRPr="00163039">
        <w:rPr>
          <w:lang w:val="en-IE"/>
        </w:rPr>
        <w:t>;</w:t>
      </w:r>
      <w:r w:rsidR="0020491A" w:rsidRPr="00163039">
        <w:rPr>
          <w:lang w:val="en-IE"/>
        </w:rPr>
        <w:t xml:space="preserve"> and/or</w:t>
      </w:r>
    </w:p>
    <w:p w14:paraId="7E169D6B" w14:textId="67210F1D" w:rsidR="008B686E" w:rsidRPr="00163039" w:rsidRDefault="0020491A" w:rsidP="0020491A">
      <w:pPr>
        <w:ind w:left="720" w:firstLine="720"/>
        <w:rPr>
          <w:lang w:val="en-IE"/>
        </w:rPr>
      </w:pPr>
      <w:r w:rsidRPr="00163039">
        <w:rPr>
          <w:lang w:val="en-IE"/>
        </w:rPr>
        <w:t>Financial Management/Internal Audit; and/or</w:t>
      </w:r>
    </w:p>
    <w:p w14:paraId="1B173160" w14:textId="77777777" w:rsidR="0020491A" w:rsidRPr="00163039" w:rsidRDefault="00813E62" w:rsidP="0048423E">
      <w:pPr>
        <w:rPr>
          <w:lang w:val="en-IE"/>
        </w:rPr>
      </w:pPr>
      <w:r w:rsidRPr="00163039">
        <w:rPr>
          <w:lang w:val="en-IE"/>
        </w:rPr>
        <w:tab/>
      </w:r>
      <w:r w:rsidRPr="00163039">
        <w:rPr>
          <w:lang w:val="en-IE"/>
        </w:rPr>
        <w:tab/>
      </w:r>
      <w:r w:rsidR="0057341B" w:rsidRPr="00163039">
        <w:rPr>
          <w:rFonts w:asciiTheme="minorHAnsi" w:hAnsiTheme="minorHAnsi" w:cs="Gautami"/>
          <w:lang w:val="en-IE"/>
        </w:rPr>
        <w:t>Risk Management</w:t>
      </w:r>
      <w:r w:rsidR="0020491A" w:rsidRPr="00163039">
        <w:rPr>
          <w:lang w:val="en-IE"/>
        </w:rPr>
        <w:t>; and/or</w:t>
      </w:r>
    </w:p>
    <w:p w14:paraId="2C606ABE" w14:textId="033B757F" w:rsidR="00813E62" w:rsidRPr="00163039" w:rsidRDefault="00813E62" w:rsidP="0020491A">
      <w:pPr>
        <w:ind w:left="720" w:firstLine="720"/>
        <w:rPr>
          <w:rFonts w:asciiTheme="minorHAnsi" w:hAnsiTheme="minorHAnsi" w:cs="Gautami"/>
          <w:lang w:val="en-IE"/>
        </w:rPr>
      </w:pPr>
      <w:r w:rsidRPr="00163039">
        <w:rPr>
          <w:rFonts w:asciiTheme="minorHAnsi" w:hAnsiTheme="minorHAnsi" w:cs="Gautami"/>
          <w:lang w:val="en-IE"/>
        </w:rPr>
        <w:t>Service Delivery (in an analogous environment)</w:t>
      </w:r>
    </w:p>
    <w:p w14:paraId="3B097501" w14:textId="77777777" w:rsidR="00A106CF" w:rsidRPr="00163039" w:rsidRDefault="00A106CF" w:rsidP="0020491A">
      <w:pPr>
        <w:ind w:left="720" w:firstLine="720"/>
        <w:rPr>
          <w:rFonts w:asciiTheme="minorHAnsi" w:hAnsiTheme="minorHAnsi" w:cs="Gautami"/>
          <w:lang w:val="en-IE"/>
        </w:rPr>
      </w:pPr>
    </w:p>
    <w:p w14:paraId="5A54113C" w14:textId="03C4AB8A" w:rsidR="00A106CF" w:rsidRPr="00163039" w:rsidRDefault="00A106CF" w:rsidP="00A106CF">
      <w:pPr>
        <w:rPr>
          <w:lang w:val="en-IE"/>
        </w:rPr>
      </w:pPr>
      <w:r w:rsidRPr="00163039">
        <w:rPr>
          <w:b/>
          <w:lang w:val="en-IE"/>
        </w:rPr>
        <w:t>Vacancy 2</w:t>
      </w:r>
      <w:r w:rsidRPr="00163039">
        <w:rPr>
          <w:lang w:val="en-IE"/>
        </w:rPr>
        <w:t xml:space="preserve"> - </w:t>
      </w:r>
      <w:r w:rsidRPr="00163039">
        <w:rPr>
          <w:lang w:val="en-IE"/>
        </w:rPr>
        <w:tab/>
        <w:t>HR or Workplace Relations; and/or</w:t>
      </w:r>
    </w:p>
    <w:p w14:paraId="66260BD4" w14:textId="77777777" w:rsidR="00A106CF" w:rsidRPr="00163039" w:rsidRDefault="00A106CF" w:rsidP="00A106CF">
      <w:pPr>
        <w:ind w:left="720" w:firstLine="720"/>
        <w:rPr>
          <w:lang w:val="en-IE"/>
        </w:rPr>
      </w:pPr>
      <w:r w:rsidRPr="00163039">
        <w:rPr>
          <w:lang w:val="en-IE"/>
        </w:rPr>
        <w:t>Financial Management/Internal Audit; and/or</w:t>
      </w:r>
    </w:p>
    <w:p w14:paraId="5CA0A678" w14:textId="77777777" w:rsidR="00A106CF" w:rsidRPr="00163039" w:rsidRDefault="00A106CF" w:rsidP="00A106CF">
      <w:pPr>
        <w:rPr>
          <w:lang w:val="en-IE"/>
        </w:rPr>
      </w:pPr>
      <w:r w:rsidRPr="00163039">
        <w:rPr>
          <w:lang w:val="en-IE"/>
        </w:rPr>
        <w:tab/>
      </w:r>
      <w:r w:rsidRPr="00163039">
        <w:rPr>
          <w:lang w:val="en-IE"/>
        </w:rPr>
        <w:tab/>
      </w:r>
      <w:r w:rsidRPr="00163039">
        <w:rPr>
          <w:rFonts w:asciiTheme="minorHAnsi" w:hAnsiTheme="minorHAnsi" w:cs="Gautami"/>
          <w:lang w:val="en-IE"/>
        </w:rPr>
        <w:t>Risk Management</w:t>
      </w:r>
      <w:r w:rsidRPr="00163039">
        <w:rPr>
          <w:lang w:val="en-IE"/>
        </w:rPr>
        <w:t>; and/or</w:t>
      </w:r>
    </w:p>
    <w:p w14:paraId="1A1F3D5C" w14:textId="77777777" w:rsidR="00A106CF" w:rsidRPr="00163039" w:rsidRDefault="00A106CF" w:rsidP="00A106CF">
      <w:pPr>
        <w:ind w:left="720" w:firstLine="720"/>
        <w:rPr>
          <w:lang w:val="en-IE"/>
        </w:rPr>
      </w:pPr>
      <w:r w:rsidRPr="00163039">
        <w:rPr>
          <w:rFonts w:asciiTheme="minorHAnsi" w:hAnsiTheme="minorHAnsi" w:cs="Gautami"/>
          <w:lang w:val="en-IE"/>
        </w:rPr>
        <w:t>Service Delivery (in an analogous environment)</w:t>
      </w:r>
    </w:p>
    <w:p w14:paraId="7E2B3318" w14:textId="77777777" w:rsidR="00A106CF" w:rsidRPr="00163039" w:rsidRDefault="00A106CF" w:rsidP="0020491A">
      <w:pPr>
        <w:ind w:left="720" w:firstLine="720"/>
        <w:rPr>
          <w:lang w:val="en-IE"/>
        </w:rPr>
      </w:pPr>
    </w:p>
    <w:p w14:paraId="0A190AEE" w14:textId="2842479D" w:rsidR="00A106CF" w:rsidRPr="00163039" w:rsidRDefault="00A106CF" w:rsidP="00A106CF">
      <w:pPr>
        <w:rPr>
          <w:lang w:val="en-IE"/>
        </w:rPr>
      </w:pPr>
      <w:r w:rsidRPr="00163039">
        <w:rPr>
          <w:b/>
          <w:lang w:val="en-IE"/>
        </w:rPr>
        <w:t>Vacancy 3</w:t>
      </w:r>
      <w:r w:rsidRPr="00163039">
        <w:rPr>
          <w:lang w:val="en-IE"/>
        </w:rPr>
        <w:t xml:space="preserve"> - </w:t>
      </w:r>
      <w:r w:rsidRPr="00163039">
        <w:rPr>
          <w:lang w:val="en-IE"/>
        </w:rPr>
        <w:tab/>
        <w:t>HR or Workplace Relations; and/or</w:t>
      </w:r>
    </w:p>
    <w:p w14:paraId="7DC4FB23" w14:textId="77777777" w:rsidR="00A106CF" w:rsidRPr="00163039" w:rsidRDefault="00A106CF" w:rsidP="00A106CF">
      <w:pPr>
        <w:ind w:left="720" w:firstLine="720"/>
        <w:rPr>
          <w:lang w:val="en-IE"/>
        </w:rPr>
      </w:pPr>
      <w:r w:rsidRPr="00163039">
        <w:rPr>
          <w:lang w:val="en-IE"/>
        </w:rPr>
        <w:t>Financial Management/Internal Audit; and/or</w:t>
      </w:r>
    </w:p>
    <w:p w14:paraId="08E37424" w14:textId="77777777" w:rsidR="00A106CF" w:rsidRPr="00163039" w:rsidRDefault="00A106CF" w:rsidP="00A106CF">
      <w:pPr>
        <w:rPr>
          <w:lang w:val="en-IE"/>
        </w:rPr>
      </w:pPr>
      <w:r w:rsidRPr="00163039">
        <w:rPr>
          <w:lang w:val="en-IE"/>
        </w:rPr>
        <w:tab/>
      </w:r>
      <w:r w:rsidRPr="00163039">
        <w:rPr>
          <w:lang w:val="en-IE"/>
        </w:rPr>
        <w:tab/>
      </w:r>
      <w:r w:rsidRPr="00163039">
        <w:rPr>
          <w:rFonts w:asciiTheme="minorHAnsi" w:hAnsiTheme="minorHAnsi" w:cs="Gautami"/>
          <w:lang w:val="en-IE"/>
        </w:rPr>
        <w:t>Risk Management</w:t>
      </w:r>
      <w:r w:rsidRPr="00163039">
        <w:rPr>
          <w:lang w:val="en-IE"/>
        </w:rPr>
        <w:t>; and/or</w:t>
      </w:r>
    </w:p>
    <w:p w14:paraId="18EB3776" w14:textId="77777777" w:rsidR="00A106CF" w:rsidRPr="00163039" w:rsidRDefault="00A106CF" w:rsidP="00A106CF">
      <w:pPr>
        <w:ind w:left="720" w:firstLine="720"/>
        <w:rPr>
          <w:lang w:val="en-IE"/>
        </w:rPr>
      </w:pPr>
      <w:r w:rsidRPr="00163039">
        <w:rPr>
          <w:rFonts w:asciiTheme="minorHAnsi" w:hAnsiTheme="minorHAnsi" w:cs="Gautami"/>
          <w:lang w:val="en-IE"/>
        </w:rPr>
        <w:t>Service Delivery (in an analogous environment)</w:t>
      </w:r>
    </w:p>
    <w:p w14:paraId="7F73406F" w14:textId="5A6EEF54" w:rsidR="00813E62" w:rsidRDefault="00813E62" w:rsidP="00A106CF">
      <w:pPr>
        <w:pStyle w:val="ListParagraph"/>
        <w:rPr>
          <w:lang w:val="en-IE"/>
        </w:rPr>
      </w:pPr>
    </w:p>
    <w:p w14:paraId="26206605" w14:textId="3A7F8CDE" w:rsidR="00013E64" w:rsidRPr="00F56625" w:rsidRDefault="00852633" w:rsidP="0048423E">
      <w:pPr>
        <w:rPr>
          <w:lang w:val="en-IE"/>
        </w:rPr>
      </w:pPr>
      <w:r w:rsidRPr="00F56625">
        <w:rPr>
          <w:lang w:val="en-IE"/>
        </w:rPr>
        <w:t>The m</w:t>
      </w:r>
      <w:r w:rsidR="00701461" w:rsidRPr="00F56625">
        <w:rPr>
          <w:lang w:val="en-IE"/>
        </w:rPr>
        <w:t xml:space="preserve">aximum </w:t>
      </w:r>
      <w:r w:rsidR="0048423E" w:rsidRPr="00F56625">
        <w:rPr>
          <w:lang w:val="en-IE"/>
        </w:rPr>
        <w:t>b</w:t>
      </w:r>
      <w:r w:rsidR="00F34F48" w:rsidRPr="00F56625">
        <w:rPr>
          <w:lang w:val="en-IE"/>
        </w:rPr>
        <w:t>oard</w:t>
      </w:r>
      <w:r w:rsidR="00701461" w:rsidRPr="00F56625">
        <w:rPr>
          <w:lang w:val="en-IE"/>
        </w:rPr>
        <w:t xml:space="preserve"> </w:t>
      </w:r>
      <w:r w:rsidR="00AB3AA5" w:rsidRPr="00F56625">
        <w:rPr>
          <w:lang w:val="en-IE"/>
        </w:rPr>
        <w:t xml:space="preserve">membership is </w:t>
      </w:r>
      <w:r w:rsidR="0048423E" w:rsidRPr="00F56625">
        <w:rPr>
          <w:lang w:val="en-IE"/>
        </w:rPr>
        <w:t>ten (</w:t>
      </w:r>
      <w:r w:rsidR="00AB3AA5" w:rsidRPr="00F56625">
        <w:rPr>
          <w:lang w:val="en-IE"/>
        </w:rPr>
        <w:t>10</w:t>
      </w:r>
      <w:r w:rsidR="0048423E" w:rsidRPr="00F56625">
        <w:rPr>
          <w:lang w:val="en-IE"/>
        </w:rPr>
        <w:t>)</w:t>
      </w:r>
      <w:r w:rsidR="00701461" w:rsidRPr="00F56625">
        <w:rPr>
          <w:lang w:val="en-IE"/>
        </w:rPr>
        <w:t xml:space="preserve"> </w:t>
      </w:r>
      <w:r w:rsidR="00620604" w:rsidRPr="00F56625">
        <w:rPr>
          <w:lang w:val="en-IE"/>
        </w:rPr>
        <w:t>D</w:t>
      </w:r>
      <w:r w:rsidR="00701461" w:rsidRPr="00F56625">
        <w:rPr>
          <w:lang w:val="en-IE"/>
        </w:rPr>
        <w:t>irectors</w:t>
      </w:r>
      <w:r w:rsidR="00A930FE" w:rsidRPr="00F56625">
        <w:rPr>
          <w:lang w:val="en-IE"/>
        </w:rPr>
        <w:t>, including the Chairperson.</w:t>
      </w:r>
    </w:p>
    <w:p w14:paraId="7CEEE92C" w14:textId="77777777" w:rsidR="00407164" w:rsidRPr="00F56625" w:rsidRDefault="00407164" w:rsidP="0048423E">
      <w:pPr>
        <w:rPr>
          <w:b/>
          <w:bCs/>
          <w:lang w:val="en-IE"/>
        </w:rPr>
      </w:pPr>
    </w:p>
    <w:p w14:paraId="66F83BCF" w14:textId="3465F569" w:rsidR="00013E64" w:rsidRPr="00F56625" w:rsidRDefault="0048423E" w:rsidP="0048423E">
      <w:pPr>
        <w:rPr>
          <w:lang w:val="en-IE"/>
        </w:rPr>
      </w:pPr>
      <w:r w:rsidRPr="00F56625">
        <w:rPr>
          <w:lang w:val="en-IE"/>
        </w:rPr>
        <w:t>This is a</w:t>
      </w:r>
      <w:r w:rsidR="00701461" w:rsidRPr="00F56625">
        <w:rPr>
          <w:lang w:val="en-IE"/>
        </w:rPr>
        <w:t xml:space="preserve"> voluntary </w:t>
      </w:r>
      <w:r w:rsidRPr="00F56625">
        <w:rPr>
          <w:lang w:val="en-IE"/>
        </w:rPr>
        <w:t>b</w:t>
      </w:r>
      <w:r w:rsidR="00F34F48" w:rsidRPr="00F56625">
        <w:rPr>
          <w:lang w:val="en-IE"/>
        </w:rPr>
        <w:t>oard</w:t>
      </w:r>
      <w:r w:rsidR="00701461" w:rsidRPr="00F56625">
        <w:rPr>
          <w:lang w:val="en-IE"/>
        </w:rPr>
        <w:t xml:space="preserve"> </w:t>
      </w:r>
      <w:r w:rsidR="00852633" w:rsidRPr="00F56625">
        <w:rPr>
          <w:lang w:val="en-IE"/>
        </w:rPr>
        <w:t xml:space="preserve">and </w:t>
      </w:r>
      <w:r w:rsidR="00455507" w:rsidRPr="00F56625">
        <w:rPr>
          <w:lang w:val="en-IE"/>
        </w:rPr>
        <w:t xml:space="preserve">as a </w:t>
      </w:r>
      <w:r w:rsidR="00CE734F" w:rsidRPr="00F56625">
        <w:rPr>
          <w:lang w:val="en-IE"/>
        </w:rPr>
        <w:t>result,</w:t>
      </w:r>
      <w:r w:rsidR="00701461" w:rsidRPr="00F56625">
        <w:rPr>
          <w:lang w:val="en-IE"/>
        </w:rPr>
        <w:t xml:space="preserve"> no fees</w:t>
      </w:r>
      <w:r w:rsidR="00455507" w:rsidRPr="00F56625">
        <w:rPr>
          <w:lang w:val="en-IE"/>
        </w:rPr>
        <w:t xml:space="preserve"> are</w:t>
      </w:r>
      <w:r w:rsidR="00701461" w:rsidRPr="00F56625">
        <w:rPr>
          <w:lang w:val="en-IE"/>
        </w:rPr>
        <w:t xml:space="preserve"> paid to </w:t>
      </w:r>
      <w:r w:rsidRPr="00F56625">
        <w:rPr>
          <w:lang w:val="en-IE"/>
        </w:rPr>
        <w:t>b</w:t>
      </w:r>
      <w:r w:rsidR="00F34F48" w:rsidRPr="00F56625">
        <w:rPr>
          <w:lang w:val="en-IE"/>
        </w:rPr>
        <w:t>oard</w:t>
      </w:r>
      <w:r w:rsidR="00701461" w:rsidRPr="00F56625">
        <w:rPr>
          <w:lang w:val="en-IE"/>
        </w:rPr>
        <w:t xml:space="preserve"> members. </w:t>
      </w:r>
      <w:r w:rsidR="00B1044D" w:rsidRPr="00F56625">
        <w:rPr>
          <w:lang w:val="en-IE"/>
        </w:rPr>
        <w:t xml:space="preserve"> </w:t>
      </w:r>
      <w:r w:rsidR="00407164" w:rsidRPr="00F56625">
        <w:rPr>
          <w:lang w:val="en-IE"/>
        </w:rPr>
        <w:t>T</w:t>
      </w:r>
      <w:r w:rsidR="00701461" w:rsidRPr="00F56625">
        <w:rPr>
          <w:lang w:val="en-IE"/>
        </w:rPr>
        <w:t>ravel and subsistence</w:t>
      </w:r>
      <w:r w:rsidR="002B4F50" w:rsidRPr="00F56625">
        <w:rPr>
          <w:lang w:val="en-IE"/>
        </w:rPr>
        <w:t xml:space="preserve"> expenses</w:t>
      </w:r>
      <w:r w:rsidR="00701461" w:rsidRPr="00F56625">
        <w:rPr>
          <w:lang w:val="en-IE"/>
        </w:rPr>
        <w:t xml:space="preserve"> </w:t>
      </w:r>
      <w:r w:rsidR="00407164" w:rsidRPr="00F56625">
        <w:rPr>
          <w:lang w:val="en-IE"/>
        </w:rPr>
        <w:t xml:space="preserve">will be </w:t>
      </w:r>
      <w:r w:rsidR="00701461" w:rsidRPr="00F56625">
        <w:rPr>
          <w:lang w:val="en-IE"/>
        </w:rPr>
        <w:t>paid to members</w:t>
      </w:r>
      <w:r w:rsidR="00407164" w:rsidRPr="00F56625">
        <w:rPr>
          <w:lang w:val="en-IE"/>
        </w:rPr>
        <w:t xml:space="preserve"> where applicable.</w:t>
      </w:r>
    </w:p>
    <w:p w14:paraId="5C1B4F16" w14:textId="77777777" w:rsidR="00013E64" w:rsidRPr="00F56625" w:rsidRDefault="00013E64" w:rsidP="0048423E">
      <w:pPr>
        <w:rPr>
          <w:lang w:val="en-IE"/>
        </w:rPr>
      </w:pPr>
    </w:p>
    <w:p w14:paraId="1EB5E57F" w14:textId="169E15BA" w:rsidR="00013E64" w:rsidRPr="00F56625" w:rsidRDefault="00407164" w:rsidP="0048423E">
      <w:pPr>
        <w:rPr>
          <w:lang w:val="en-IE"/>
        </w:rPr>
      </w:pPr>
      <w:r w:rsidRPr="00F56625">
        <w:rPr>
          <w:lang w:val="en-IE"/>
        </w:rPr>
        <w:t xml:space="preserve">There will be </w:t>
      </w:r>
      <w:r w:rsidR="00455507" w:rsidRPr="00F56625">
        <w:rPr>
          <w:lang w:val="en-IE"/>
        </w:rPr>
        <w:t>approximately</w:t>
      </w:r>
      <w:r w:rsidR="00701461" w:rsidRPr="00F56625">
        <w:rPr>
          <w:lang w:val="en-IE"/>
        </w:rPr>
        <w:t xml:space="preserve"> </w:t>
      </w:r>
      <w:r w:rsidR="00CE734F" w:rsidRPr="00F56625">
        <w:rPr>
          <w:lang w:val="en-IE"/>
        </w:rPr>
        <w:t>eight</w:t>
      </w:r>
      <w:r w:rsidR="00701461" w:rsidRPr="00F56625">
        <w:rPr>
          <w:lang w:val="en-IE"/>
        </w:rPr>
        <w:t xml:space="preserve"> meetings per annum, plus attendance at committee meetings, as required. </w:t>
      </w:r>
      <w:r w:rsidR="0057341B" w:rsidRPr="00F56625">
        <w:rPr>
          <w:lang w:val="en-IE"/>
        </w:rPr>
        <w:t xml:space="preserve"> </w:t>
      </w:r>
      <w:r w:rsidR="00701461" w:rsidRPr="00F56625">
        <w:rPr>
          <w:lang w:val="en-IE"/>
        </w:rPr>
        <w:t>Together with preparatory reading for meetings and follow up activities and information analysis</w:t>
      </w:r>
      <w:r w:rsidR="002B4F50" w:rsidRPr="00F56625">
        <w:rPr>
          <w:lang w:val="en-IE"/>
        </w:rPr>
        <w:t>,</w:t>
      </w:r>
      <w:r w:rsidR="00701461" w:rsidRPr="00F56625">
        <w:rPr>
          <w:lang w:val="en-IE"/>
        </w:rPr>
        <w:t xml:space="preserve"> </w:t>
      </w:r>
      <w:r w:rsidRPr="00F56625">
        <w:rPr>
          <w:lang w:val="en-IE"/>
        </w:rPr>
        <w:t>the total commitment could be up to 10 - 15 hours per month.</w:t>
      </w:r>
    </w:p>
    <w:p w14:paraId="4331FF32" w14:textId="77777777" w:rsidR="00013E64" w:rsidRPr="00F56625" w:rsidRDefault="00013E64" w:rsidP="0048423E">
      <w:pPr>
        <w:rPr>
          <w:lang w:val="en-IE"/>
        </w:rPr>
      </w:pPr>
    </w:p>
    <w:p w14:paraId="2C236055" w14:textId="4CA9BD3A" w:rsidR="00013E64" w:rsidRPr="00F56625" w:rsidRDefault="00701461" w:rsidP="0048423E">
      <w:pPr>
        <w:rPr>
          <w:rFonts w:eastAsia="Trebuchet MS"/>
          <w:color w:val="000000"/>
          <w:szCs w:val="22"/>
          <w:u w:val="single" w:color="000000"/>
          <w:lang w:val="en-IE"/>
        </w:rPr>
      </w:pPr>
      <w:r w:rsidRPr="00F56625">
        <w:rPr>
          <w:color w:val="000000"/>
          <w:szCs w:val="22"/>
          <w:u w:color="000000"/>
          <w:lang w:val="en-IE"/>
        </w:rPr>
        <w:t xml:space="preserve">Each </w:t>
      </w:r>
      <w:r w:rsidR="0048423E" w:rsidRPr="00F56625">
        <w:rPr>
          <w:color w:val="000000"/>
          <w:szCs w:val="22"/>
          <w:u w:color="000000"/>
          <w:lang w:val="en-IE"/>
        </w:rPr>
        <w:t>d</w:t>
      </w:r>
      <w:r w:rsidRPr="00F56625">
        <w:rPr>
          <w:color w:val="000000"/>
          <w:szCs w:val="22"/>
          <w:u w:color="000000"/>
          <w:lang w:val="en-IE"/>
        </w:rPr>
        <w:t xml:space="preserve">irector shall be </w:t>
      </w:r>
      <w:r w:rsidR="00407164" w:rsidRPr="00F56625">
        <w:rPr>
          <w:color w:val="000000"/>
          <w:szCs w:val="22"/>
          <w:u w:color="000000"/>
          <w:lang w:val="en-IE"/>
        </w:rPr>
        <w:t>appointed to</w:t>
      </w:r>
      <w:r w:rsidRPr="00F56625">
        <w:rPr>
          <w:color w:val="000000"/>
          <w:szCs w:val="22"/>
          <w:u w:color="000000"/>
          <w:lang w:val="en-IE"/>
        </w:rPr>
        <w:t xml:space="preserve"> serve for a term of</w:t>
      </w:r>
      <w:r w:rsidR="00455507" w:rsidRPr="00F56625">
        <w:rPr>
          <w:color w:val="000000"/>
          <w:szCs w:val="22"/>
          <w:u w:color="000000"/>
          <w:lang w:val="en-IE"/>
        </w:rPr>
        <w:t xml:space="preserve"> up to </w:t>
      </w:r>
      <w:r w:rsidRPr="00F56625">
        <w:rPr>
          <w:color w:val="000000"/>
          <w:szCs w:val="22"/>
          <w:u w:color="000000"/>
          <w:lang w:val="en-IE"/>
        </w:rPr>
        <w:t>three years and may only serve for a maximum of two terms either consecutively or cumulatively</w:t>
      </w:r>
      <w:r w:rsidR="008F68FD" w:rsidRPr="00F56625">
        <w:rPr>
          <w:color w:val="000000"/>
          <w:szCs w:val="22"/>
          <w:u w:color="000000"/>
          <w:lang w:val="en-IE"/>
        </w:rPr>
        <w:t>.</w:t>
      </w:r>
    </w:p>
    <w:p w14:paraId="6EC0C3C8" w14:textId="77777777" w:rsidR="00BE6BB7" w:rsidRPr="00F56625" w:rsidRDefault="00BE6BB7" w:rsidP="0048423E">
      <w:pPr>
        <w:rPr>
          <w:rFonts w:eastAsia="Calibri"/>
          <w:b/>
          <w:bCs/>
          <w:szCs w:val="22"/>
          <w:lang w:val="en-IE"/>
        </w:rPr>
      </w:pPr>
    </w:p>
    <w:p w14:paraId="314D9EEA" w14:textId="6C177925" w:rsidR="00620604" w:rsidRPr="00F56625" w:rsidRDefault="00F56625" w:rsidP="0048423E">
      <w:pPr>
        <w:rPr>
          <w:rFonts w:eastAsia="Calibri"/>
          <w:szCs w:val="22"/>
          <w:lang w:val="en-IE"/>
        </w:rPr>
      </w:pPr>
      <w:r w:rsidRPr="00F56625">
        <w:rPr>
          <w:rFonts w:eastAsia="Calibri"/>
          <w:szCs w:val="22"/>
          <w:lang w:val="en-IE"/>
        </w:rPr>
        <w:t>To</w:t>
      </w:r>
      <w:r w:rsidR="00701461" w:rsidRPr="00F56625">
        <w:rPr>
          <w:rFonts w:eastAsia="Calibri"/>
          <w:szCs w:val="22"/>
          <w:lang w:val="en-IE"/>
        </w:rPr>
        <w:t xml:space="preserve"> fulfil its </w:t>
      </w:r>
      <w:r w:rsidR="00BB33D5" w:rsidRPr="00F56625">
        <w:rPr>
          <w:rFonts w:eastAsia="Calibri"/>
          <w:szCs w:val="22"/>
          <w:lang w:val="en-IE"/>
        </w:rPr>
        <w:t>functions,</w:t>
      </w:r>
      <w:r w:rsidR="00701461" w:rsidRPr="00F56625">
        <w:rPr>
          <w:rFonts w:eastAsia="Calibri"/>
          <w:szCs w:val="22"/>
          <w:lang w:val="en-IE"/>
        </w:rPr>
        <w:t xml:space="preserve"> the </w:t>
      </w:r>
      <w:r w:rsidR="0048423E" w:rsidRPr="00F56625">
        <w:rPr>
          <w:rFonts w:eastAsia="Calibri"/>
          <w:szCs w:val="22"/>
          <w:lang w:val="en-IE"/>
        </w:rPr>
        <w:t>b</w:t>
      </w:r>
      <w:r w:rsidR="00F34F48" w:rsidRPr="00F56625">
        <w:rPr>
          <w:rFonts w:eastAsia="Calibri"/>
          <w:szCs w:val="22"/>
          <w:lang w:val="en-IE"/>
        </w:rPr>
        <w:t>oard</w:t>
      </w:r>
      <w:r w:rsidR="00701461" w:rsidRPr="00F56625">
        <w:rPr>
          <w:rFonts w:eastAsia="Calibri"/>
          <w:szCs w:val="22"/>
          <w:lang w:val="en-IE"/>
        </w:rPr>
        <w:t xml:space="preserve"> may establish committees</w:t>
      </w:r>
      <w:r w:rsidR="0048423E" w:rsidRPr="00F56625">
        <w:rPr>
          <w:rFonts w:eastAsia="Calibri"/>
          <w:szCs w:val="22"/>
          <w:lang w:val="en-IE"/>
        </w:rPr>
        <w:t>/working group</w:t>
      </w:r>
      <w:r w:rsidR="005B536A" w:rsidRPr="00F56625">
        <w:rPr>
          <w:rFonts w:eastAsia="Calibri"/>
          <w:szCs w:val="22"/>
          <w:lang w:val="en-IE"/>
        </w:rPr>
        <w:t>s</w:t>
      </w:r>
      <w:r w:rsidR="00701461" w:rsidRPr="00F56625">
        <w:rPr>
          <w:rFonts w:eastAsia="Calibri"/>
          <w:szCs w:val="22"/>
          <w:lang w:val="en-IE"/>
        </w:rPr>
        <w:t xml:space="preserve"> to assist the</w:t>
      </w:r>
      <w:r w:rsidR="005B536A" w:rsidRPr="00F56625">
        <w:rPr>
          <w:rFonts w:eastAsia="Calibri"/>
          <w:szCs w:val="22"/>
          <w:lang w:val="en-IE"/>
        </w:rPr>
        <w:t>m</w:t>
      </w:r>
      <w:r w:rsidR="00701461" w:rsidRPr="00F56625">
        <w:rPr>
          <w:rFonts w:eastAsia="Calibri"/>
          <w:szCs w:val="22"/>
          <w:lang w:val="en-IE"/>
        </w:rPr>
        <w:t xml:space="preserve"> in the effective and efficient performance of its responsibilities</w:t>
      </w:r>
      <w:r w:rsidR="00AB3AA5" w:rsidRPr="00F56625">
        <w:rPr>
          <w:rFonts w:eastAsia="Calibri"/>
          <w:szCs w:val="22"/>
          <w:lang w:val="en-IE"/>
        </w:rPr>
        <w:t>.</w:t>
      </w:r>
      <w:r w:rsidR="00701461" w:rsidRPr="00F56625">
        <w:rPr>
          <w:rFonts w:eastAsia="Calibri"/>
          <w:szCs w:val="22"/>
          <w:lang w:val="en-IE"/>
        </w:rPr>
        <w:t xml:space="preserve"> </w:t>
      </w:r>
      <w:r w:rsidR="00BB33D5" w:rsidRPr="00F56625">
        <w:rPr>
          <w:rFonts w:eastAsia="Calibri"/>
          <w:szCs w:val="22"/>
          <w:lang w:val="en-IE"/>
        </w:rPr>
        <w:t xml:space="preserve"> </w:t>
      </w:r>
      <w:r w:rsidR="00701461" w:rsidRPr="00F56625">
        <w:rPr>
          <w:rFonts w:eastAsia="Calibri"/>
          <w:szCs w:val="22"/>
          <w:lang w:val="en-IE"/>
        </w:rPr>
        <w:t xml:space="preserve">All members will be expected to </w:t>
      </w:r>
      <w:r w:rsidR="00AB3AA5" w:rsidRPr="00F56625">
        <w:rPr>
          <w:rFonts w:eastAsia="Calibri"/>
          <w:szCs w:val="22"/>
          <w:lang w:val="en-IE"/>
        </w:rPr>
        <w:t>make themselves available to be a member of a</w:t>
      </w:r>
      <w:r w:rsidR="00701461" w:rsidRPr="00F56625">
        <w:rPr>
          <w:rFonts w:eastAsia="Calibri"/>
          <w:szCs w:val="22"/>
          <w:lang w:val="en-IE"/>
        </w:rPr>
        <w:t xml:space="preserve"> </w:t>
      </w:r>
      <w:r w:rsidR="0048423E" w:rsidRPr="00F56625">
        <w:rPr>
          <w:rFonts w:eastAsia="Calibri"/>
          <w:szCs w:val="22"/>
          <w:lang w:val="en-IE"/>
        </w:rPr>
        <w:t>c</w:t>
      </w:r>
      <w:r w:rsidR="00701461" w:rsidRPr="00F56625">
        <w:rPr>
          <w:rFonts w:eastAsia="Calibri"/>
          <w:szCs w:val="22"/>
          <w:lang w:val="en-IE"/>
        </w:rPr>
        <w:t>ommittee.</w:t>
      </w:r>
      <w:r w:rsidR="008F064E" w:rsidRPr="00F56625">
        <w:rPr>
          <w:rFonts w:eastAsia="Calibri"/>
          <w:szCs w:val="22"/>
          <w:lang w:val="en-IE"/>
        </w:rPr>
        <w:t xml:space="preserve"> </w:t>
      </w:r>
      <w:r w:rsidR="00B1044D" w:rsidRPr="00F56625">
        <w:rPr>
          <w:rFonts w:eastAsia="Calibri"/>
          <w:szCs w:val="22"/>
          <w:lang w:val="en-IE"/>
        </w:rPr>
        <w:t xml:space="preserve"> </w:t>
      </w:r>
      <w:r w:rsidR="00620604" w:rsidRPr="00F56625">
        <w:rPr>
          <w:rFonts w:eastAsia="Calibri"/>
          <w:szCs w:val="22"/>
          <w:lang w:val="en-IE"/>
        </w:rPr>
        <w:t xml:space="preserve">Composition of </w:t>
      </w:r>
      <w:r w:rsidR="0048423E" w:rsidRPr="00F56625">
        <w:rPr>
          <w:rFonts w:eastAsia="Calibri"/>
          <w:szCs w:val="22"/>
          <w:lang w:val="en-IE"/>
        </w:rPr>
        <w:t>c</w:t>
      </w:r>
      <w:r w:rsidR="00620604" w:rsidRPr="00F56625">
        <w:rPr>
          <w:rFonts w:eastAsia="Calibri"/>
          <w:szCs w:val="22"/>
          <w:lang w:val="en-IE"/>
        </w:rPr>
        <w:t xml:space="preserve">ommittees </w:t>
      </w:r>
      <w:r w:rsidR="00407164" w:rsidRPr="00F56625">
        <w:rPr>
          <w:rFonts w:eastAsia="Calibri"/>
          <w:szCs w:val="22"/>
          <w:lang w:val="en-IE"/>
        </w:rPr>
        <w:t>is</w:t>
      </w:r>
      <w:r w:rsidR="008F064E" w:rsidRPr="00F56625">
        <w:rPr>
          <w:rFonts w:eastAsia="Calibri"/>
          <w:szCs w:val="22"/>
          <w:lang w:val="en-IE"/>
        </w:rPr>
        <w:t xml:space="preserve"> a matter for the </w:t>
      </w:r>
      <w:r w:rsidR="0020491A" w:rsidRPr="00F56625">
        <w:rPr>
          <w:rFonts w:eastAsia="Calibri"/>
          <w:szCs w:val="22"/>
          <w:lang w:val="en-IE"/>
        </w:rPr>
        <w:t>board,</w:t>
      </w:r>
      <w:r w:rsidR="0057341B" w:rsidRPr="00F56625">
        <w:rPr>
          <w:rFonts w:eastAsia="Calibri"/>
          <w:szCs w:val="22"/>
          <w:lang w:val="en-IE"/>
        </w:rPr>
        <w:t xml:space="preserve"> and </w:t>
      </w:r>
      <w:r w:rsidR="00B616F2" w:rsidRPr="00F56625">
        <w:rPr>
          <w:rFonts w:eastAsia="Calibri"/>
          <w:szCs w:val="22"/>
          <w:lang w:val="en-IE"/>
        </w:rPr>
        <w:t xml:space="preserve">this </w:t>
      </w:r>
      <w:r w:rsidR="005B536A" w:rsidRPr="00F56625">
        <w:rPr>
          <w:rFonts w:eastAsia="Calibri"/>
          <w:szCs w:val="22"/>
          <w:lang w:val="en-IE"/>
        </w:rPr>
        <w:t xml:space="preserve">is </w:t>
      </w:r>
      <w:r w:rsidR="0057341B" w:rsidRPr="00F56625">
        <w:rPr>
          <w:rFonts w:eastAsia="Calibri"/>
          <w:szCs w:val="22"/>
          <w:lang w:val="en-IE"/>
        </w:rPr>
        <w:t>reviewed on an annual basis</w:t>
      </w:r>
      <w:r w:rsidR="008F064E" w:rsidRPr="00F56625">
        <w:rPr>
          <w:rFonts w:eastAsia="Calibri"/>
          <w:szCs w:val="22"/>
          <w:lang w:val="en-IE"/>
        </w:rPr>
        <w:t>.</w:t>
      </w:r>
    </w:p>
    <w:p w14:paraId="1C4AE19E" w14:textId="5B9CBECB" w:rsidR="00407164" w:rsidRPr="00F56625" w:rsidRDefault="00407164" w:rsidP="0048423E">
      <w:pPr>
        <w:rPr>
          <w:b/>
          <w:bCs/>
          <w:lang w:val="en-IE"/>
        </w:rPr>
      </w:pPr>
    </w:p>
    <w:p w14:paraId="5675F044" w14:textId="2ED95D19" w:rsidR="00E409DF" w:rsidRPr="00F56625" w:rsidRDefault="00E409DF" w:rsidP="0048423E">
      <w:pPr>
        <w:rPr>
          <w:b/>
          <w:bCs/>
          <w:lang w:val="en-IE"/>
        </w:rPr>
      </w:pPr>
      <w:r w:rsidRPr="00F56625">
        <w:rPr>
          <w:bCs/>
          <w:lang w:val="en-IE"/>
        </w:rPr>
        <w:t xml:space="preserve">Should more than </w:t>
      </w:r>
      <w:r w:rsidR="00163039" w:rsidRPr="00163039">
        <w:rPr>
          <w:b/>
          <w:lang w:val="en-IE"/>
        </w:rPr>
        <w:t>three</w:t>
      </w:r>
      <w:r w:rsidRPr="00F56625">
        <w:rPr>
          <w:bCs/>
          <w:lang w:val="en-IE"/>
        </w:rPr>
        <w:t xml:space="preserve"> candidate</w:t>
      </w:r>
      <w:r w:rsidR="00783687">
        <w:rPr>
          <w:bCs/>
          <w:lang w:val="en-IE"/>
        </w:rPr>
        <w:t>s</w:t>
      </w:r>
      <w:r w:rsidRPr="00F56625">
        <w:rPr>
          <w:bCs/>
          <w:lang w:val="en-IE"/>
        </w:rPr>
        <w:t xml:space="preserve"> be deemed suitable for appointment, the board may form a panel for any future vacancies (12 months), or </w:t>
      </w:r>
      <w:r w:rsidR="009A3705" w:rsidRPr="00F56625">
        <w:rPr>
          <w:bCs/>
          <w:lang w:val="en-IE"/>
        </w:rPr>
        <w:t>a candidate may be offered a position on a board committee.</w:t>
      </w:r>
    </w:p>
    <w:p w14:paraId="5C3DEA4E" w14:textId="77777777" w:rsidR="00E409DF" w:rsidRPr="00F56625" w:rsidRDefault="00E409DF" w:rsidP="0048423E">
      <w:pPr>
        <w:rPr>
          <w:b/>
          <w:bCs/>
          <w:lang w:val="en-IE"/>
        </w:rPr>
      </w:pPr>
    </w:p>
    <w:p w14:paraId="612ECEC1" w14:textId="77777777" w:rsidR="008E6975" w:rsidRPr="00F56625" w:rsidRDefault="008E6975">
      <w:pPr>
        <w:spacing w:line="240" w:lineRule="auto"/>
        <w:jc w:val="left"/>
        <w:rPr>
          <w:rFonts w:eastAsiaTheme="majorEastAsia" w:cstheme="majorBidi"/>
          <w:b/>
          <w:sz w:val="32"/>
          <w:szCs w:val="32"/>
          <w:lang w:val="en-IE"/>
        </w:rPr>
      </w:pPr>
      <w:r w:rsidRPr="00F56625">
        <w:rPr>
          <w:lang w:val="en-IE"/>
        </w:rPr>
        <w:br w:type="page"/>
      </w:r>
    </w:p>
    <w:p w14:paraId="614A570A" w14:textId="05E945FE" w:rsidR="00813E62" w:rsidRPr="00F56625" w:rsidRDefault="00813E62" w:rsidP="0048423E">
      <w:pPr>
        <w:pStyle w:val="Heading1"/>
        <w:rPr>
          <w:lang w:val="en-IE"/>
        </w:rPr>
      </w:pPr>
      <w:bookmarkStart w:id="5" w:name="_Toc129774687"/>
      <w:r w:rsidRPr="00F56625">
        <w:rPr>
          <w:lang w:val="en-IE"/>
        </w:rPr>
        <w:lastRenderedPageBreak/>
        <w:t>Board Diversity</w:t>
      </w:r>
      <w:bookmarkEnd w:id="5"/>
    </w:p>
    <w:p w14:paraId="7BFA1211" w14:textId="77777777" w:rsidR="00813E62" w:rsidRPr="00F56625" w:rsidRDefault="00813E62" w:rsidP="0048423E">
      <w:pPr>
        <w:rPr>
          <w:b/>
          <w:bCs/>
          <w:lang w:val="en-IE"/>
        </w:rPr>
      </w:pPr>
    </w:p>
    <w:p w14:paraId="1FAFF5E7" w14:textId="2B698A23" w:rsidR="00E075F1" w:rsidRPr="00F56625" w:rsidRDefault="00E075F1" w:rsidP="0048423E">
      <w:pPr>
        <w:rPr>
          <w:color w:val="151B2A"/>
          <w:shd w:val="clear" w:color="auto" w:fill="FFFFFF"/>
          <w:lang w:val="en-IE"/>
        </w:rPr>
      </w:pPr>
      <w:r w:rsidRPr="00F56625">
        <w:rPr>
          <w:bCs/>
          <w:lang w:val="en-IE"/>
        </w:rPr>
        <w:t xml:space="preserve">The </w:t>
      </w:r>
      <w:r w:rsidR="0048423E" w:rsidRPr="00F56625">
        <w:rPr>
          <w:bCs/>
          <w:lang w:val="en-IE"/>
        </w:rPr>
        <w:t>b</w:t>
      </w:r>
      <w:r w:rsidRPr="00F56625">
        <w:rPr>
          <w:bCs/>
          <w:lang w:val="en-IE"/>
        </w:rPr>
        <w:t xml:space="preserve">oard, in reviewing the diversity of the </w:t>
      </w:r>
      <w:r w:rsidR="00E409DF" w:rsidRPr="00F56625">
        <w:rPr>
          <w:bCs/>
          <w:lang w:val="en-IE"/>
        </w:rPr>
        <w:t>communities within which the organisation operates</w:t>
      </w:r>
      <w:r w:rsidRPr="00F56625">
        <w:rPr>
          <w:bCs/>
          <w:lang w:val="en-IE"/>
        </w:rPr>
        <w:t>, realise</w:t>
      </w:r>
      <w:r w:rsidR="00E409DF" w:rsidRPr="00F56625">
        <w:rPr>
          <w:bCs/>
          <w:lang w:val="en-IE"/>
        </w:rPr>
        <w:t>s</w:t>
      </w:r>
      <w:r w:rsidRPr="00F56625">
        <w:rPr>
          <w:bCs/>
          <w:lang w:val="en-IE"/>
        </w:rPr>
        <w:t xml:space="preserve"> the benefits that having similar diversity within its own membership will bring.  In making any board appointments, </w:t>
      </w:r>
      <w:r w:rsidR="009A3705" w:rsidRPr="00F56625">
        <w:rPr>
          <w:bCs/>
          <w:lang w:val="en-IE"/>
        </w:rPr>
        <w:t>consideration will be given to</w:t>
      </w:r>
      <w:r w:rsidRPr="00F56625">
        <w:rPr>
          <w:color w:val="151B2A"/>
          <w:shd w:val="clear" w:color="auto" w:fill="FFFFFF"/>
          <w:lang w:val="en-IE"/>
        </w:rPr>
        <w:t xml:space="preserve"> </w:t>
      </w:r>
      <w:r w:rsidR="0048423E" w:rsidRPr="00F56625">
        <w:rPr>
          <w:color w:val="151B2A"/>
          <w:shd w:val="clear" w:color="auto" w:fill="FFFFFF"/>
          <w:lang w:val="en-IE"/>
        </w:rPr>
        <w:t>how the board makeup reflects</w:t>
      </w:r>
      <w:r w:rsidRPr="00F56625">
        <w:rPr>
          <w:color w:val="151B2A"/>
          <w:shd w:val="clear" w:color="auto" w:fill="FFFFFF"/>
          <w:lang w:val="en-IE"/>
        </w:rPr>
        <w:t xml:space="preserve"> </w:t>
      </w:r>
      <w:r w:rsidR="0048423E" w:rsidRPr="00F56625">
        <w:rPr>
          <w:color w:val="151B2A"/>
          <w:shd w:val="clear" w:color="auto" w:fill="FFFFFF"/>
          <w:lang w:val="en-IE"/>
        </w:rPr>
        <w:t xml:space="preserve">and </w:t>
      </w:r>
      <w:r w:rsidRPr="00F56625">
        <w:rPr>
          <w:color w:val="151B2A"/>
          <w:shd w:val="clear" w:color="auto" w:fill="FFFFFF"/>
          <w:lang w:val="en-IE"/>
        </w:rPr>
        <w:t>promote</w:t>
      </w:r>
      <w:r w:rsidR="0048423E" w:rsidRPr="00F56625">
        <w:rPr>
          <w:color w:val="151B2A"/>
          <w:shd w:val="clear" w:color="auto" w:fill="FFFFFF"/>
          <w:lang w:val="en-IE"/>
        </w:rPr>
        <w:t xml:space="preserve">s </w:t>
      </w:r>
      <w:r w:rsidR="003305B3" w:rsidRPr="00F56625">
        <w:rPr>
          <w:color w:val="151B2A"/>
          <w:shd w:val="clear" w:color="auto" w:fill="FFFFFF"/>
          <w:lang w:val="en-IE"/>
        </w:rPr>
        <w:t xml:space="preserve">diversity and </w:t>
      </w:r>
      <w:r w:rsidR="0048423E" w:rsidRPr="00F56625">
        <w:rPr>
          <w:color w:val="151B2A"/>
          <w:shd w:val="clear" w:color="auto" w:fill="FFFFFF"/>
          <w:lang w:val="en-IE"/>
        </w:rPr>
        <w:t xml:space="preserve">inclusiveness </w:t>
      </w:r>
      <w:r w:rsidR="00F56625" w:rsidRPr="00F56625">
        <w:rPr>
          <w:color w:val="151B2A"/>
          <w:shd w:val="clear" w:color="auto" w:fill="FFFFFF"/>
          <w:lang w:val="en-IE"/>
        </w:rPr>
        <w:t>to</w:t>
      </w:r>
      <w:r w:rsidR="009A3705" w:rsidRPr="00F56625">
        <w:rPr>
          <w:color w:val="151B2A"/>
          <w:shd w:val="clear" w:color="auto" w:fill="FFFFFF"/>
          <w:lang w:val="en-IE"/>
        </w:rPr>
        <w:t xml:space="preserve"> widen board</w:t>
      </w:r>
      <w:r w:rsidRPr="00F56625">
        <w:rPr>
          <w:color w:val="151B2A"/>
          <w:shd w:val="clear" w:color="auto" w:fill="FFFFFF"/>
          <w:lang w:val="en-IE"/>
        </w:rPr>
        <w:t xml:space="preserve"> influence and </w:t>
      </w:r>
      <w:r w:rsidR="00E409DF" w:rsidRPr="00F56625">
        <w:rPr>
          <w:color w:val="151B2A"/>
          <w:shd w:val="clear" w:color="auto" w:fill="FFFFFF"/>
          <w:lang w:val="en-IE"/>
        </w:rPr>
        <w:t>perspective</w:t>
      </w:r>
      <w:r w:rsidRPr="00F56625">
        <w:rPr>
          <w:color w:val="151B2A"/>
          <w:shd w:val="clear" w:color="auto" w:fill="FFFFFF"/>
          <w:lang w:val="en-IE"/>
        </w:rPr>
        <w:t>.</w:t>
      </w:r>
    </w:p>
    <w:p w14:paraId="7C37B5D8" w14:textId="4ABBCC0A" w:rsidR="00E409DF" w:rsidRPr="00F56625" w:rsidRDefault="00E409DF" w:rsidP="0048423E">
      <w:pPr>
        <w:rPr>
          <w:color w:val="151B2A"/>
          <w:shd w:val="clear" w:color="auto" w:fill="FFFFFF"/>
          <w:lang w:val="en-IE"/>
        </w:rPr>
      </w:pPr>
    </w:p>
    <w:p w14:paraId="218F6ECE" w14:textId="5E0C6BB4" w:rsidR="00E409DF" w:rsidRDefault="00E409DF" w:rsidP="0048423E">
      <w:pPr>
        <w:rPr>
          <w:color w:val="151B2A"/>
          <w:shd w:val="clear" w:color="auto" w:fill="FFFFFF"/>
          <w:lang w:val="en-IE"/>
        </w:rPr>
      </w:pPr>
      <w:r w:rsidRPr="00F56625">
        <w:rPr>
          <w:color w:val="151B2A"/>
          <w:shd w:val="clear" w:color="auto" w:fill="FFFFFF"/>
          <w:lang w:val="en-IE"/>
        </w:rPr>
        <w:t xml:space="preserve">The board are particularly interested in </w:t>
      </w:r>
      <w:r w:rsidR="009A3705" w:rsidRPr="00F56625">
        <w:rPr>
          <w:color w:val="151B2A"/>
          <w:shd w:val="clear" w:color="auto" w:fill="FFFFFF"/>
          <w:lang w:val="en-IE"/>
        </w:rPr>
        <w:t>receiving</w:t>
      </w:r>
      <w:r w:rsidRPr="00F56625">
        <w:rPr>
          <w:color w:val="151B2A"/>
          <w:shd w:val="clear" w:color="auto" w:fill="FFFFFF"/>
          <w:lang w:val="en-IE"/>
        </w:rPr>
        <w:t xml:space="preserve"> expressions </w:t>
      </w:r>
      <w:r w:rsidR="009A3705" w:rsidRPr="00F56625">
        <w:rPr>
          <w:color w:val="151B2A"/>
          <w:shd w:val="clear" w:color="auto" w:fill="FFFFFF"/>
          <w:lang w:val="en-IE"/>
        </w:rPr>
        <w:t xml:space="preserve">from individual with </w:t>
      </w:r>
      <w:r w:rsidRPr="00F56625">
        <w:rPr>
          <w:color w:val="151B2A"/>
          <w:shd w:val="clear" w:color="auto" w:fill="FFFFFF"/>
          <w:lang w:val="en-IE"/>
        </w:rPr>
        <w:t>experience</w:t>
      </w:r>
      <w:r w:rsidR="00FC2720">
        <w:rPr>
          <w:color w:val="151B2A"/>
          <w:shd w:val="clear" w:color="auto" w:fill="FFFFFF"/>
          <w:lang w:val="en-IE"/>
        </w:rPr>
        <w:t xml:space="preserve"> in a similar environment. </w:t>
      </w:r>
    </w:p>
    <w:p w14:paraId="1D8CD347" w14:textId="3E91FA13" w:rsidR="00FC2720" w:rsidRDefault="00FC2720" w:rsidP="0048423E">
      <w:pPr>
        <w:rPr>
          <w:color w:val="151B2A"/>
          <w:shd w:val="clear" w:color="auto" w:fill="FFFFFF"/>
          <w:lang w:val="en-IE"/>
        </w:rPr>
      </w:pPr>
    </w:p>
    <w:p w14:paraId="2E41F82D" w14:textId="77777777" w:rsidR="00FC2720" w:rsidRPr="00FC2720" w:rsidRDefault="00FC2720" w:rsidP="00FC2720">
      <w:pPr>
        <w:rPr>
          <w:color w:val="000000"/>
        </w:rPr>
      </w:pPr>
      <w:r w:rsidRPr="00FC2720">
        <w:rPr>
          <w:color w:val="000000"/>
        </w:rPr>
        <w:t>If you believe you would add value to our board but don’t meet all the criteria we have laid out in this advert, we would still love to hear from you. Please explain the value you would bring in your application.</w:t>
      </w:r>
    </w:p>
    <w:p w14:paraId="013375FC" w14:textId="77777777" w:rsidR="00FC2720" w:rsidRPr="00F56625" w:rsidRDefault="00FC2720" w:rsidP="0048423E">
      <w:pPr>
        <w:rPr>
          <w:color w:val="151B2A"/>
          <w:shd w:val="clear" w:color="auto" w:fill="FFFFFF"/>
          <w:lang w:val="en-IE"/>
        </w:rPr>
      </w:pPr>
    </w:p>
    <w:p w14:paraId="57603748" w14:textId="3E3EDE36" w:rsidR="00E409DF" w:rsidRPr="00F56625" w:rsidRDefault="00E409DF" w:rsidP="0048423E">
      <w:pPr>
        <w:rPr>
          <w:rFonts w:eastAsia="Calibri"/>
          <w:b/>
          <w:bCs/>
          <w:color w:val="000000"/>
          <w:szCs w:val="22"/>
          <w:u w:color="000000"/>
          <w:lang w:val="en-IE" w:eastAsia="en-IE"/>
        </w:rPr>
      </w:pPr>
    </w:p>
    <w:p w14:paraId="0CDF99B5" w14:textId="77777777" w:rsidR="0048423E" w:rsidRPr="00F56625" w:rsidRDefault="0048423E" w:rsidP="0048423E">
      <w:pPr>
        <w:rPr>
          <w:rFonts w:eastAsia="Calibri"/>
          <w:b/>
          <w:bCs/>
          <w:color w:val="000000"/>
          <w:szCs w:val="22"/>
          <w:u w:color="000000"/>
          <w:lang w:val="en-IE" w:eastAsia="en-IE"/>
        </w:rPr>
      </w:pPr>
    </w:p>
    <w:p w14:paraId="0068BA56" w14:textId="77777777" w:rsidR="0048423E" w:rsidRPr="00F56625" w:rsidRDefault="0048423E">
      <w:pPr>
        <w:spacing w:line="240" w:lineRule="auto"/>
        <w:jc w:val="left"/>
        <w:rPr>
          <w:rFonts w:eastAsiaTheme="majorEastAsia" w:cstheme="majorBidi"/>
          <w:b/>
          <w:sz w:val="32"/>
          <w:szCs w:val="32"/>
          <w:lang w:val="en-IE"/>
        </w:rPr>
      </w:pPr>
      <w:r w:rsidRPr="00F56625">
        <w:rPr>
          <w:lang w:val="en-IE"/>
        </w:rPr>
        <w:br w:type="page"/>
      </w:r>
    </w:p>
    <w:p w14:paraId="36D921F1" w14:textId="2639546E" w:rsidR="00013E64" w:rsidRPr="00F56625" w:rsidRDefault="00E409DF" w:rsidP="0048423E">
      <w:pPr>
        <w:pStyle w:val="Heading1"/>
        <w:rPr>
          <w:lang w:val="en-IE"/>
        </w:rPr>
      </w:pPr>
      <w:bookmarkStart w:id="6" w:name="_Toc129774688"/>
      <w:r w:rsidRPr="00F56625">
        <w:rPr>
          <w:lang w:val="en-IE"/>
        </w:rPr>
        <w:lastRenderedPageBreak/>
        <w:t>P</w:t>
      </w:r>
      <w:r w:rsidR="00701461" w:rsidRPr="00F56625">
        <w:rPr>
          <w:lang w:val="en-IE"/>
        </w:rPr>
        <w:t>erson Specification</w:t>
      </w:r>
      <w:bookmarkEnd w:id="6"/>
    </w:p>
    <w:p w14:paraId="4A1C4410" w14:textId="77777777" w:rsidR="00852633" w:rsidRPr="00F56625" w:rsidRDefault="00852633" w:rsidP="0048423E">
      <w:pPr>
        <w:rPr>
          <w:b/>
          <w:bCs/>
          <w:lang w:val="en-IE"/>
        </w:rPr>
      </w:pPr>
    </w:p>
    <w:p w14:paraId="531B5FC3" w14:textId="00A10B0A" w:rsidR="00977988" w:rsidRPr="00F56625" w:rsidRDefault="009D1ADB" w:rsidP="0057341B">
      <w:pPr>
        <w:rPr>
          <w:lang w:val="en-IE"/>
        </w:rPr>
      </w:pPr>
      <w:r w:rsidRPr="00F56625">
        <w:rPr>
          <w:lang w:val="en-IE"/>
        </w:rPr>
        <w:t>Board members must have an</w:t>
      </w:r>
      <w:r w:rsidR="00AB3AA5" w:rsidRPr="00F56625">
        <w:rPr>
          <w:lang w:val="en-IE"/>
        </w:rPr>
        <w:t xml:space="preserve"> understanding of </w:t>
      </w:r>
      <w:r w:rsidR="006C7542" w:rsidRPr="00F56625">
        <w:rPr>
          <w:lang w:val="en-IE"/>
        </w:rPr>
        <w:t>the values an</w:t>
      </w:r>
      <w:r w:rsidR="00DB2926" w:rsidRPr="00F56625">
        <w:rPr>
          <w:lang w:val="en-IE"/>
        </w:rPr>
        <w:t xml:space="preserve">d </w:t>
      </w:r>
      <w:r w:rsidR="002B4CC4" w:rsidRPr="00F56625">
        <w:rPr>
          <w:lang w:val="en-IE"/>
        </w:rPr>
        <w:t>importance of serving</w:t>
      </w:r>
      <w:r w:rsidR="00DB2926" w:rsidRPr="00F56625">
        <w:rPr>
          <w:lang w:val="en-IE"/>
        </w:rPr>
        <w:t xml:space="preserve"> local communities and hav</w:t>
      </w:r>
      <w:r w:rsidRPr="00F56625">
        <w:rPr>
          <w:lang w:val="en-IE"/>
        </w:rPr>
        <w:t>e</w:t>
      </w:r>
      <w:r w:rsidR="00455507" w:rsidRPr="00F56625">
        <w:rPr>
          <w:lang w:val="en-IE"/>
        </w:rPr>
        <w:t xml:space="preserve"> g</w:t>
      </w:r>
      <w:r w:rsidR="00DB2926" w:rsidRPr="00F56625">
        <w:rPr>
          <w:lang w:val="en-IE"/>
        </w:rPr>
        <w:t>overnance experience and expertise.</w:t>
      </w:r>
    </w:p>
    <w:p w14:paraId="3D31387A" w14:textId="77777777" w:rsidR="00455507" w:rsidRPr="00F56625" w:rsidRDefault="00455507" w:rsidP="0048423E">
      <w:pPr>
        <w:rPr>
          <w:lang w:val="en-IE"/>
        </w:rPr>
      </w:pPr>
    </w:p>
    <w:p w14:paraId="3E4D67A8" w14:textId="396BF84C" w:rsidR="00013E64" w:rsidRPr="00F56625" w:rsidRDefault="00A3605F" w:rsidP="0057341B">
      <w:pPr>
        <w:rPr>
          <w:lang w:val="en-IE"/>
        </w:rPr>
      </w:pPr>
      <w:r w:rsidRPr="00F56625">
        <w:rPr>
          <w:lang w:val="en-IE"/>
        </w:rPr>
        <w:t>Applicants</w:t>
      </w:r>
      <w:r w:rsidR="00701461" w:rsidRPr="00F56625">
        <w:rPr>
          <w:lang w:val="en-IE"/>
        </w:rPr>
        <w:t xml:space="preserve"> should be able to demonstrate the following:</w:t>
      </w:r>
    </w:p>
    <w:p w14:paraId="7E215751" w14:textId="77777777" w:rsidR="00852633" w:rsidRPr="00F56625" w:rsidRDefault="00852633" w:rsidP="0048423E">
      <w:pPr>
        <w:rPr>
          <w:lang w:val="en-IE"/>
        </w:rPr>
      </w:pPr>
    </w:p>
    <w:p w14:paraId="40DA5DDC" w14:textId="22A5646B" w:rsidR="00013E64" w:rsidRPr="00F56625" w:rsidRDefault="00F34F48" w:rsidP="0048423E">
      <w:pPr>
        <w:pStyle w:val="ListParagraph"/>
        <w:numPr>
          <w:ilvl w:val="0"/>
          <w:numId w:val="31"/>
        </w:numPr>
        <w:rPr>
          <w:lang w:val="en-IE"/>
        </w:rPr>
      </w:pPr>
      <w:r w:rsidRPr="00F56625">
        <w:rPr>
          <w:lang w:val="en-IE"/>
        </w:rPr>
        <w:t xml:space="preserve">An understanding of the work and remit of the </w:t>
      </w:r>
      <w:r w:rsidR="0057341B" w:rsidRPr="00F56625">
        <w:rPr>
          <w:lang w:val="en-IE"/>
        </w:rPr>
        <w:t>CIS</w:t>
      </w:r>
      <w:r w:rsidRPr="00F56625">
        <w:rPr>
          <w:lang w:val="en-IE"/>
        </w:rPr>
        <w:t xml:space="preserve"> and the wider</w:t>
      </w:r>
      <w:r w:rsidR="00701461" w:rsidRPr="00F56625">
        <w:rPr>
          <w:lang w:val="en-IE"/>
        </w:rPr>
        <w:t xml:space="preserve"> environment</w:t>
      </w:r>
      <w:r w:rsidR="002B4CC4" w:rsidRPr="00F56625">
        <w:rPr>
          <w:lang w:val="en-IE"/>
        </w:rPr>
        <w:t xml:space="preserve"> </w:t>
      </w:r>
      <w:r w:rsidR="00701461" w:rsidRPr="00F56625">
        <w:rPr>
          <w:lang w:val="en-IE"/>
        </w:rPr>
        <w:t xml:space="preserve">in which the </w:t>
      </w:r>
      <w:r w:rsidR="0057341B" w:rsidRPr="00F56625">
        <w:rPr>
          <w:lang w:val="en-IE"/>
        </w:rPr>
        <w:t>organisation</w:t>
      </w:r>
      <w:r w:rsidR="00701461" w:rsidRPr="00F56625">
        <w:rPr>
          <w:lang w:val="en-IE"/>
        </w:rPr>
        <w:t xml:space="preserve"> </w:t>
      </w:r>
      <w:r w:rsidR="00DF56B2" w:rsidRPr="00F56625">
        <w:rPr>
          <w:lang w:val="en-IE"/>
        </w:rPr>
        <w:t>operates.</w:t>
      </w:r>
    </w:p>
    <w:p w14:paraId="12CFE3B4" w14:textId="77777777" w:rsidR="009529EF" w:rsidRPr="00F56625" w:rsidRDefault="009529EF" w:rsidP="0048423E">
      <w:pPr>
        <w:rPr>
          <w:lang w:val="en-IE"/>
        </w:rPr>
      </w:pPr>
    </w:p>
    <w:p w14:paraId="79294ABB" w14:textId="2424AC5E" w:rsidR="009529EF" w:rsidRPr="00F56625" w:rsidRDefault="009529EF" w:rsidP="0048423E">
      <w:pPr>
        <w:pStyle w:val="ListParagraph"/>
        <w:numPr>
          <w:ilvl w:val="0"/>
          <w:numId w:val="31"/>
        </w:numPr>
        <w:rPr>
          <w:lang w:val="en-IE"/>
        </w:rPr>
      </w:pPr>
      <w:r w:rsidRPr="00F56625">
        <w:rPr>
          <w:lang w:val="en-IE"/>
        </w:rPr>
        <w:t xml:space="preserve">The ability to critically analyse information, constructively challenge the opinions of others, work to a shared consensus and accept collective responsibility for </w:t>
      </w:r>
      <w:r w:rsidR="0057341B" w:rsidRPr="00F56625">
        <w:rPr>
          <w:lang w:val="en-IE"/>
        </w:rPr>
        <w:t>b</w:t>
      </w:r>
      <w:r w:rsidRPr="00F56625">
        <w:rPr>
          <w:lang w:val="en-IE"/>
        </w:rPr>
        <w:t xml:space="preserve">oard </w:t>
      </w:r>
      <w:r w:rsidR="00DF56B2" w:rsidRPr="00F56625">
        <w:rPr>
          <w:lang w:val="en-IE"/>
        </w:rPr>
        <w:t>decisions.</w:t>
      </w:r>
    </w:p>
    <w:p w14:paraId="3EC3E282" w14:textId="77777777" w:rsidR="00852633" w:rsidRPr="00F56625" w:rsidRDefault="00852633" w:rsidP="0048423E">
      <w:pPr>
        <w:rPr>
          <w:lang w:val="en-IE"/>
        </w:rPr>
      </w:pPr>
    </w:p>
    <w:p w14:paraId="4C5F255D" w14:textId="03553FA4" w:rsidR="009529EF" w:rsidRPr="00F56625" w:rsidRDefault="009529EF" w:rsidP="0048423E">
      <w:pPr>
        <w:pStyle w:val="ListParagraph"/>
        <w:numPr>
          <w:ilvl w:val="0"/>
          <w:numId w:val="31"/>
        </w:numPr>
        <w:rPr>
          <w:lang w:val="en-IE"/>
        </w:rPr>
      </w:pPr>
      <w:r w:rsidRPr="00F56625">
        <w:rPr>
          <w:lang w:val="en-IE"/>
        </w:rPr>
        <w:t xml:space="preserve">A strong awareness of good governance, including the ability to understand </w:t>
      </w:r>
      <w:r w:rsidR="0057341B" w:rsidRPr="00F56625">
        <w:rPr>
          <w:lang w:val="en-IE"/>
        </w:rPr>
        <w:t>b</w:t>
      </w:r>
      <w:r w:rsidRPr="00F56625">
        <w:rPr>
          <w:lang w:val="en-IE"/>
        </w:rPr>
        <w:t>oard level financial data, together with an appreciation of budgeting and sound financial management practices in relation to the significant state funding received from the CIB.</w:t>
      </w:r>
    </w:p>
    <w:p w14:paraId="144F8E1A" w14:textId="77777777" w:rsidR="00013E64" w:rsidRPr="00F56625" w:rsidRDefault="00013E64" w:rsidP="0048423E">
      <w:pPr>
        <w:rPr>
          <w:lang w:val="en-IE"/>
        </w:rPr>
      </w:pPr>
    </w:p>
    <w:p w14:paraId="0B0A97C2" w14:textId="37544797" w:rsidR="00013E64" w:rsidRPr="00F56625" w:rsidRDefault="00DB2926" w:rsidP="0048423E">
      <w:pPr>
        <w:pStyle w:val="ListParagraph"/>
        <w:numPr>
          <w:ilvl w:val="0"/>
          <w:numId w:val="31"/>
        </w:numPr>
        <w:rPr>
          <w:lang w:val="en-IE"/>
        </w:rPr>
      </w:pPr>
      <w:r w:rsidRPr="00F56625">
        <w:rPr>
          <w:lang w:val="en-IE"/>
        </w:rPr>
        <w:t>T</w:t>
      </w:r>
      <w:r w:rsidR="00701461" w:rsidRPr="00F56625">
        <w:rPr>
          <w:lang w:val="en-IE"/>
        </w:rPr>
        <w:t xml:space="preserve">he ability to take a broad perspective on the </w:t>
      </w:r>
      <w:r w:rsidR="00407164" w:rsidRPr="00F56625">
        <w:rPr>
          <w:lang w:val="en-IE"/>
        </w:rPr>
        <w:t xml:space="preserve">future </w:t>
      </w:r>
      <w:r w:rsidR="00111904" w:rsidRPr="00F56625">
        <w:rPr>
          <w:lang w:val="en-IE"/>
        </w:rPr>
        <w:t xml:space="preserve">strategic </w:t>
      </w:r>
      <w:r w:rsidR="00701461" w:rsidRPr="00F56625">
        <w:rPr>
          <w:lang w:val="en-IE"/>
        </w:rPr>
        <w:t>development of the</w:t>
      </w:r>
      <w:r w:rsidR="00F13AD5" w:rsidRPr="00F56625">
        <w:rPr>
          <w:lang w:val="en-IE"/>
        </w:rPr>
        <w:t xml:space="preserve"> </w:t>
      </w:r>
      <w:r w:rsidR="00701461" w:rsidRPr="00F56625">
        <w:rPr>
          <w:lang w:val="en-IE"/>
        </w:rPr>
        <w:t xml:space="preserve">organisation and its </w:t>
      </w:r>
      <w:r w:rsidR="00DF56B2" w:rsidRPr="00F56625">
        <w:rPr>
          <w:lang w:val="en-IE"/>
        </w:rPr>
        <w:t>services.</w:t>
      </w:r>
    </w:p>
    <w:p w14:paraId="306CA393" w14:textId="77777777" w:rsidR="00013E64" w:rsidRPr="00F56625" w:rsidRDefault="00013E64" w:rsidP="0048423E">
      <w:pPr>
        <w:rPr>
          <w:lang w:val="en-IE"/>
        </w:rPr>
      </w:pPr>
    </w:p>
    <w:p w14:paraId="7B9F8A9F" w14:textId="5A1FF8FA" w:rsidR="00013E64" w:rsidRPr="00F56625" w:rsidRDefault="00DB2926" w:rsidP="0048423E">
      <w:pPr>
        <w:pStyle w:val="ListParagraph"/>
        <w:numPr>
          <w:ilvl w:val="0"/>
          <w:numId w:val="31"/>
        </w:numPr>
        <w:rPr>
          <w:lang w:val="en-IE"/>
        </w:rPr>
      </w:pPr>
      <w:r w:rsidRPr="00F56625">
        <w:rPr>
          <w:lang w:val="en-IE"/>
        </w:rPr>
        <w:t>A</w:t>
      </w:r>
      <w:r w:rsidR="00701461" w:rsidRPr="00F56625">
        <w:rPr>
          <w:lang w:val="en-IE"/>
        </w:rPr>
        <w:t xml:space="preserve"> strong sense of ethics and integrity together with a clear understanding of good</w:t>
      </w:r>
      <w:r w:rsidR="00F13AD5" w:rsidRPr="00F56625">
        <w:rPr>
          <w:lang w:val="en-IE"/>
        </w:rPr>
        <w:t xml:space="preserve"> </w:t>
      </w:r>
      <w:r w:rsidR="00701461" w:rsidRPr="00F56625">
        <w:rPr>
          <w:lang w:val="en-IE"/>
        </w:rPr>
        <w:t>governance practices</w:t>
      </w:r>
      <w:r w:rsidR="00F34F48" w:rsidRPr="00F56625">
        <w:rPr>
          <w:lang w:val="en-IE"/>
        </w:rPr>
        <w:t xml:space="preserve"> including the role and responsibilities of </w:t>
      </w:r>
      <w:r w:rsidR="0057341B" w:rsidRPr="00F56625">
        <w:rPr>
          <w:lang w:val="en-IE"/>
        </w:rPr>
        <w:t>b</w:t>
      </w:r>
      <w:r w:rsidR="00F34F48" w:rsidRPr="00F56625">
        <w:rPr>
          <w:lang w:val="en-IE"/>
        </w:rPr>
        <w:t xml:space="preserve">oards and of individual </w:t>
      </w:r>
      <w:r w:rsidR="0057341B" w:rsidRPr="00F56625">
        <w:rPr>
          <w:lang w:val="en-IE"/>
        </w:rPr>
        <w:t>d</w:t>
      </w:r>
      <w:r w:rsidR="00F34F48" w:rsidRPr="00F56625">
        <w:rPr>
          <w:lang w:val="en-IE"/>
        </w:rPr>
        <w:t>irectors</w:t>
      </w:r>
      <w:r w:rsidR="009529EF" w:rsidRPr="00F56625">
        <w:rPr>
          <w:lang w:val="en-IE"/>
        </w:rPr>
        <w:t xml:space="preserve"> in a modern </w:t>
      </w:r>
      <w:r w:rsidR="00DF56B2" w:rsidRPr="00F56625">
        <w:rPr>
          <w:lang w:val="en-IE"/>
        </w:rPr>
        <w:t>context.</w:t>
      </w:r>
    </w:p>
    <w:p w14:paraId="3295F777" w14:textId="77777777" w:rsidR="00013E64" w:rsidRPr="00F56625" w:rsidRDefault="00013E64" w:rsidP="0048423E">
      <w:pPr>
        <w:rPr>
          <w:lang w:val="en-IE"/>
        </w:rPr>
      </w:pPr>
    </w:p>
    <w:p w14:paraId="3E4353E4" w14:textId="6BBB22A1" w:rsidR="00013E64" w:rsidRPr="00F56625" w:rsidRDefault="00DB2926" w:rsidP="0048423E">
      <w:pPr>
        <w:pStyle w:val="ListParagraph"/>
        <w:numPr>
          <w:ilvl w:val="0"/>
          <w:numId w:val="31"/>
        </w:numPr>
        <w:rPr>
          <w:lang w:val="en-IE"/>
        </w:rPr>
      </w:pPr>
      <w:r w:rsidRPr="00F56625">
        <w:rPr>
          <w:lang w:val="en-IE"/>
        </w:rPr>
        <w:t>E</w:t>
      </w:r>
      <w:r w:rsidR="00701461" w:rsidRPr="00F56625">
        <w:rPr>
          <w:lang w:val="en-IE"/>
        </w:rPr>
        <w:t xml:space="preserve">xcellent communication skills, both oral and written </w:t>
      </w:r>
    </w:p>
    <w:p w14:paraId="31BB3D9D" w14:textId="77777777" w:rsidR="00BE6BB7" w:rsidRPr="00F56625" w:rsidRDefault="00BE6BB7" w:rsidP="0048423E">
      <w:pPr>
        <w:rPr>
          <w:lang w:val="en-IE"/>
        </w:rPr>
      </w:pPr>
    </w:p>
    <w:p w14:paraId="37F62C7E" w14:textId="76C3EE33" w:rsidR="00013E64" w:rsidRPr="00F56625" w:rsidRDefault="009529EF" w:rsidP="0048423E">
      <w:pPr>
        <w:pStyle w:val="ListParagraph"/>
        <w:numPr>
          <w:ilvl w:val="0"/>
          <w:numId w:val="31"/>
        </w:numPr>
        <w:rPr>
          <w:lang w:val="en-IE"/>
        </w:rPr>
      </w:pPr>
      <w:r w:rsidRPr="00F56625">
        <w:rPr>
          <w:lang w:val="en-IE"/>
        </w:rPr>
        <w:t>A working knowledge of relevant l</w:t>
      </w:r>
      <w:r w:rsidR="00BE6BB7" w:rsidRPr="00F56625">
        <w:rPr>
          <w:lang w:val="en-IE"/>
        </w:rPr>
        <w:t xml:space="preserve">egislation and obligations that Companies must adhere to </w:t>
      </w:r>
      <w:r w:rsidR="00DF56B2" w:rsidRPr="00F56625">
        <w:rPr>
          <w:lang w:val="en-IE"/>
        </w:rPr>
        <w:t>e.g.,</w:t>
      </w:r>
      <w:r w:rsidR="00BE6BB7" w:rsidRPr="00F56625">
        <w:rPr>
          <w:lang w:val="en-IE"/>
        </w:rPr>
        <w:t xml:space="preserve"> </w:t>
      </w:r>
      <w:r w:rsidR="009D1ADB" w:rsidRPr="00F56625">
        <w:rPr>
          <w:lang w:val="en-IE"/>
        </w:rPr>
        <w:t xml:space="preserve">Companies Act, </w:t>
      </w:r>
      <w:r w:rsidR="00BE6BB7" w:rsidRPr="00F56625">
        <w:rPr>
          <w:lang w:val="en-IE"/>
        </w:rPr>
        <w:t xml:space="preserve">Charities </w:t>
      </w:r>
      <w:r w:rsidRPr="00F56625">
        <w:rPr>
          <w:lang w:val="en-IE"/>
        </w:rPr>
        <w:t xml:space="preserve">Act, </w:t>
      </w:r>
      <w:r w:rsidR="00BE6BB7" w:rsidRPr="00F56625">
        <w:rPr>
          <w:lang w:val="en-IE"/>
        </w:rPr>
        <w:t xml:space="preserve">Data Protection </w:t>
      </w:r>
      <w:r w:rsidR="001D4E69" w:rsidRPr="00F56625">
        <w:rPr>
          <w:lang w:val="en-IE"/>
        </w:rPr>
        <w:t>Legislation.</w:t>
      </w:r>
    </w:p>
    <w:p w14:paraId="14BF300D" w14:textId="77777777" w:rsidR="00BE6BB7" w:rsidRPr="00F56625" w:rsidRDefault="00BE6BB7" w:rsidP="0048423E">
      <w:pPr>
        <w:rPr>
          <w:lang w:val="en-IE"/>
        </w:rPr>
      </w:pPr>
    </w:p>
    <w:p w14:paraId="77A9035C" w14:textId="61499B95" w:rsidR="00013E64" w:rsidRPr="00F56625" w:rsidRDefault="00DB2926" w:rsidP="0048423E">
      <w:pPr>
        <w:pStyle w:val="ListParagraph"/>
        <w:numPr>
          <w:ilvl w:val="0"/>
          <w:numId w:val="31"/>
        </w:numPr>
        <w:rPr>
          <w:lang w:val="en-IE"/>
        </w:rPr>
      </w:pPr>
      <w:r w:rsidRPr="00F56625">
        <w:rPr>
          <w:lang w:val="en-IE"/>
        </w:rPr>
        <w:t>T</w:t>
      </w:r>
      <w:r w:rsidR="00701461" w:rsidRPr="00F56625">
        <w:rPr>
          <w:lang w:val="en-IE"/>
        </w:rPr>
        <w:t>he ability to</w:t>
      </w:r>
      <w:r w:rsidR="00A3605F" w:rsidRPr="00F56625">
        <w:rPr>
          <w:lang w:val="en-IE"/>
        </w:rPr>
        <w:t xml:space="preserve"> work effectively with others</w:t>
      </w:r>
      <w:r w:rsidR="00701461" w:rsidRPr="00F56625">
        <w:rPr>
          <w:lang w:val="en-IE"/>
        </w:rPr>
        <w:t xml:space="preserve"> and act to address</w:t>
      </w:r>
      <w:r w:rsidR="00F13AD5" w:rsidRPr="00F56625">
        <w:rPr>
          <w:lang w:val="en-IE"/>
        </w:rPr>
        <w:t xml:space="preserve"> </w:t>
      </w:r>
      <w:r w:rsidR="00701461" w:rsidRPr="00F56625">
        <w:rPr>
          <w:lang w:val="en-IE"/>
        </w:rPr>
        <w:t xml:space="preserve">any </w:t>
      </w:r>
      <w:r w:rsidR="00B616F2" w:rsidRPr="00F56625">
        <w:rPr>
          <w:lang w:val="en-IE"/>
        </w:rPr>
        <w:t>conflict, which</w:t>
      </w:r>
      <w:r w:rsidR="00701461" w:rsidRPr="00F56625">
        <w:rPr>
          <w:lang w:val="en-IE"/>
        </w:rPr>
        <w:t xml:space="preserve"> may arise</w:t>
      </w:r>
      <w:r w:rsidR="005B536A" w:rsidRPr="00F56625">
        <w:rPr>
          <w:lang w:val="en-IE"/>
        </w:rPr>
        <w:t>.</w:t>
      </w:r>
    </w:p>
    <w:p w14:paraId="32D2632B" w14:textId="5A8293FC" w:rsidR="00013E64" w:rsidRPr="00F56625" w:rsidRDefault="00013E64" w:rsidP="0048423E">
      <w:pPr>
        <w:rPr>
          <w:lang w:val="en-IE"/>
        </w:rPr>
      </w:pPr>
    </w:p>
    <w:p w14:paraId="613E43A6" w14:textId="77777777" w:rsidR="00017A0F" w:rsidRPr="00F56625" w:rsidRDefault="00017A0F">
      <w:pPr>
        <w:spacing w:line="240" w:lineRule="auto"/>
        <w:jc w:val="left"/>
        <w:rPr>
          <w:rFonts w:eastAsiaTheme="majorEastAsia" w:cstheme="majorBidi"/>
          <w:b/>
          <w:sz w:val="32"/>
          <w:szCs w:val="32"/>
          <w:lang w:val="en-IE"/>
        </w:rPr>
      </w:pPr>
      <w:r w:rsidRPr="00F56625">
        <w:rPr>
          <w:lang w:val="en-IE"/>
        </w:rPr>
        <w:br w:type="page"/>
      </w:r>
    </w:p>
    <w:p w14:paraId="70DD86C6" w14:textId="6EDC1699" w:rsidR="00862C60" w:rsidRPr="00F56625" w:rsidRDefault="00017A0F" w:rsidP="0048423E">
      <w:pPr>
        <w:pStyle w:val="Heading1"/>
        <w:rPr>
          <w:lang w:val="en-IE"/>
        </w:rPr>
      </w:pPr>
      <w:bookmarkStart w:id="7" w:name="_Toc129774689"/>
      <w:r w:rsidRPr="00F56625">
        <w:rPr>
          <w:lang w:val="en-IE"/>
        </w:rPr>
        <w:lastRenderedPageBreak/>
        <w:t>Application Process</w:t>
      </w:r>
      <w:bookmarkEnd w:id="7"/>
    </w:p>
    <w:p w14:paraId="4FF83F57" w14:textId="7B201566" w:rsidR="002D5C8F" w:rsidRPr="00F56625" w:rsidRDefault="002D5C8F" w:rsidP="0048423E">
      <w:pPr>
        <w:rPr>
          <w:b/>
          <w:lang w:val="en-IE"/>
        </w:rPr>
      </w:pPr>
    </w:p>
    <w:p w14:paraId="0C2410FC" w14:textId="0832768E" w:rsidR="00017A0F" w:rsidRPr="00F56625" w:rsidRDefault="00017A0F" w:rsidP="00017A0F">
      <w:pPr>
        <w:rPr>
          <w:lang w:val="en-IE"/>
        </w:rPr>
      </w:pPr>
      <w:r w:rsidRPr="00F56625">
        <w:rPr>
          <w:lang w:val="en-IE"/>
        </w:rPr>
        <w:t>Having considered the general suitability criteria for membership of the NLCIS board, you should consider carefully how your background and experience fits with the specific appointment criteria set out in the person specification above. Please give careful consideration to the possibility of any potential conflict of interest that may arise if appointed to this board.</w:t>
      </w:r>
    </w:p>
    <w:p w14:paraId="7DDFA2EC" w14:textId="77777777" w:rsidR="009A3705" w:rsidRPr="00F56625" w:rsidRDefault="009A3705" w:rsidP="0048423E">
      <w:pPr>
        <w:rPr>
          <w:b/>
          <w:lang w:val="en-IE"/>
        </w:rPr>
      </w:pPr>
    </w:p>
    <w:p w14:paraId="27E62FD5" w14:textId="72D6A470" w:rsidR="000D3251" w:rsidRPr="00F56625" w:rsidRDefault="001D4E69" w:rsidP="0048423E">
      <w:pPr>
        <w:rPr>
          <w:rStyle w:val="Hyperlink"/>
          <w:rFonts w:ascii="Calibri" w:hAnsi="Calibri" w:cs="Calibri"/>
          <w:color w:val="365F91" w:themeColor="accent1" w:themeShade="BF"/>
          <w:lang w:val="en-IE"/>
        </w:rPr>
      </w:pPr>
      <w:r w:rsidRPr="00F56625">
        <w:rPr>
          <w:lang w:val="en-IE"/>
        </w:rPr>
        <w:t xml:space="preserve">Please </w:t>
      </w:r>
      <w:r w:rsidRPr="00F56625">
        <w:rPr>
          <w:b/>
          <w:u w:val="single"/>
          <w:lang w:val="en-IE"/>
        </w:rPr>
        <w:t>email</w:t>
      </w:r>
      <w:r w:rsidRPr="00F56625">
        <w:rPr>
          <w:lang w:val="en-IE"/>
        </w:rPr>
        <w:t xml:space="preserve"> your </w:t>
      </w:r>
      <w:r w:rsidR="00017A0F" w:rsidRPr="00F56625">
        <w:rPr>
          <w:lang w:val="en-IE"/>
        </w:rPr>
        <w:t xml:space="preserve">expression of interest (CV </w:t>
      </w:r>
      <w:r w:rsidR="00017A0F" w:rsidRPr="00F56625">
        <w:rPr>
          <w:b/>
          <w:u w:val="single"/>
          <w:lang w:val="en-IE"/>
        </w:rPr>
        <w:t>an</w:t>
      </w:r>
      <w:r w:rsidRPr="00F56625">
        <w:rPr>
          <w:b/>
          <w:u w:val="single"/>
          <w:lang w:val="en-IE"/>
        </w:rPr>
        <w:t>d</w:t>
      </w:r>
      <w:r w:rsidR="001D3AD6" w:rsidRPr="00F56625">
        <w:rPr>
          <w:lang w:val="en-IE"/>
        </w:rPr>
        <w:t xml:space="preserve"> </w:t>
      </w:r>
      <w:r w:rsidRPr="00F56625">
        <w:rPr>
          <w:lang w:val="en-IE"/>
        </w:rPr>
        <w:t>a</w:t>
      </w:r>
      <w:r w:rsidR="00017A0F" w:rsidRPr="00F56625">
        <w:rPr>
          <w:lang w:val="en-IE"/>
        </w:rPr>
        <w:t xml:space="preserve"> one-page</w:t>
      </w:r>
      <w:r w:rsidRPr="00F56625">
        <w:rPr>
          <w:lang w:val="en-IE"/>
        </w:rPr>
        <w:t xml:space="preserve"> cover letter</w:t>
      </w:r>
      <w:r w:rsidR="00017A0F" w:rsidRPr="00F56625">
        <w:rPr>
          <w:lang w:val="en-IE"/>
        </w:rPr>
        <w:t>)</w:t>
      </w:r>
      <w:r w:rsidRPr="00F56625">
        <w:rPr>
          <w:lang w:val="en-IE"/>
        </w:rPr>
        <w:t xml:space="preserve"> </w:t>
      </w:r>
      <w:r w:rsidR="00017A0F" w:rsidRPr="00F56625">
        <w:rPr>
          <w:lang w:val="en-IE"/>
        </w:rPr>
        <w:t xml:space="preserve">to </w:t>
      </w:r>
      <w:hyperlink r:id="rId15" w:history="1">
        <w:r w:rsidR="00017A0F" w:rsidRPr="00F56625">
          <w:rPr>
            <w:rStyle w:val="Hyperlink"/>
            <w:color w:val="0070C0"/>
            <w:lang w:val="en-IE"/>
          </w:rPr>
          <w:t>northleinstercis@citinfo.ie</w:t>
        </w:r>
      </w:hyperlink>
      <w:r w:rsidR="00017A0F" w:rsidRPr="00F56625">
        <w:rPr>
          <w:lang w:val="en-IE"/>
        </w:rPr>
        <w:t xml:space="preserve">.  Please type </w:t>
      </w:r>
      <w:r w:rsidR="00017A0F" w:rsidRPr="00F56625">
        <w:rPr>
          <w:i/>
          <w:lang w:val="en-IE"/>
        </w:rPr>
        <w:t>‘Board of Director Expression of Interest’</w:t>
      </w:r>
      <w:r w:rsidR="00017A0F" w:rsidRPr="00F56625">
        <w:rPr>
          <w:lang w:val="en-IE"/>
        </w:rPr>
        <w:t xml:space="preserve"> in the subject line.</w:t>
      </w:r>
    </w:p>
    <w:p w14:paraId="5761C7B9" w14:textId="1C24479B" w:rsidR="004927CD" w:rsidRPr="00F56625" w:rsidRDefault="004927CD" w:rsidP="0048423E">
      <w:pPr>
        <w:rPr>
          <w:color w:val="365F91" w:themeColor="accent1" w:themeShade="BF"/>
          <w:u w:val="single"/>
          <w:lang w:val="en-IE"/>
        </w:rPr>
      </w:pPr>
    </w:p>
    <w:p w14:paraId="61D42AA9" w14:textId="28425F9A" w:rsidR="00017A0F" w:rsidRPr="00F56625" w:rsidRDefault="00381A9B" w:rsidP="00017A0F">
      <w:pPr>
        <w:rPr>
          <w:lang w:val="en-IE"/>
        </w:rPr>
      </w:pPr>
      <w:r w:rsidRPr="00F56625">
        <w:rPr>
          <w:lang w:val="en-IE"/>
        </w:rPr>
        <w:t xml:space="preserve">Ensure your application </w:t>
      </w:r>
      <w:r w:rsidR="00017A0F" w:rsidRPr="00F56625">
        <w:rPr>
          <w:lang w:val="en-IE"/>
        </w:rPr>
        <w:t xml:space="preserve">clearly specifies how your particular background and experience meets the requirements of the </w:t>
      </w:r>
      <w:r w:rsidRPr="00F56625">
        <w:rPr>
          <w:lang w:val="en-IE"/>
        </w:rPr>
        <w:t>b</w:t>
      </w:r>
      <w:r w:rsidR="00017A0F" w:rsidRPr="00F56625">
        <w:rPr>
          <w:lang w:val="en-IE"/>
        </w:rPr>
        <w:t>oard position(s) specified in this document.</w:t>
      </w:r>
    </w:p>
    <w:p w14:paraId="36DBB68A" w14:textId="77777777" w:rsidR="00017A0F" w:rsidRPr="00F56625" w:rsidRDefault="00017A0F" w:rsidP="0048423E">
      <w:pPr>
        <w:rPr>
          <w:color w:val="365F91" w:themeColor="accent1" w:themeShade="BF"/>
          <w:u w:val="single"/>
          <w:lang w:val="en-IE"/>
        </w:rPr>
      </w:pPr>
    </w:p>
    <w:p w14:paraId="3131A670" w14:textId="6CE508B9" w:rsidR="001D4E69" w:rsidRPr="00163039" w:rsidRDefault="004927CD" w:rsidP="00017A0F">
      <w:pPr>
        <w:jc w:val="center"/>
        <w:rPr>
          <w:b/>
          <w:u w:val="single"/>
          <w:lang w:val="en-IE"/>
        </w:rPr>
      </w:pPr>
      <w:r w:rsidRPr="00163039">
        <w:rPr>
          <w:b/>
          <w:u w:val="single"/>
          <w:lang w:val="en-IE"/>
        </w:rPr>
        <w:t xml:space="preserve">Closing date/time for receipt of applications is </w:t>
      </w:r>
      <w:r w:rsidR="00B1044D" w:rsidRPr="00163039">
        <w:rPr>
          <w:b/>
          <w:u w:val="single"/>
          <w:lang w:val="en-IE"/>
        </w:rPr>
        <w:t xml:space="preserve">13:00 on </w:t>
      </w:r>
      <w:r w:rsidR="00163039" w:rsidRPr="00163039">
        <w:rPr>
          <w:b/>
          <w:u w:val="single"/>
          <w:lang w:val="en-IE"/>
        </w:rPr>
        <w:t>Tuesday 8</w:t>
      </w:r>
      <w:r w:rsidR="00163039" w:rsidRPr="00163039">
        <w:rPr>
          <w:b/>
          <w:u w:val="single"/>
          <w:vertAlign w:val="superscript"/>
          <w:lang w:val="en-IE"/>
        </w:rPr>
        <w:t>th</w:t>
      </w:r>
      <w:r w:rsidR="00163039" w:rsidRPr="00163039">
        <w:rPr>
          <w:b/>
          <w:u w:val="single"/>
          <w:lang w:val="en-IE"/>
        </w:rPr>
        <w:t xml:space="preserve"> April 2025</w:t>
      </w:r>
    </w:p>
    <w:p w14:paraId="00EE5612" w14:textId="289903F4" w:rsidR="004927CD" w:rsidRPr="00F56625" w:rsidRDefault="004927CD" w:rsidP="0048423E">
      <w:pPr>
        <w:rPr>
          <w:rFonts w:cs="Arial"/>
          <w:szCs w:val="22"/>
          <w:lang w:val="en-IE"/>
        </w:rPr>
      </w:pPr>
    </w:p>
    <w:p w14:paraId="7297C070" w14:textId="77777777" w:rsidR="00862C60" w:rsidRPr="00F56625" w:rsidRDefault="00862C60" w:rsidP="0048423E">
      <w:pPr>
        <w:rPr>
          <w:rFonts w:cs="Arial"/>
          <w:szCs w:val="22"/>
          <w:lang w:val="en-IE"/>
        </w:rPr>
      </w:pPr>
    </w:p>
    <w:p w14:paraId="66DC0D4C" w14:textId="2C1683F7" w:rsidR="00367C5D" w:rsidRPr="00F56625" w:rsidRDefault="00367C5D" w:rsidP="0048423E">
      <w:pPr>
        <w:rPr>
          <w:rFonts w:cs="Arial"/>
          <w:szCs w:val="22"/>
          <w:lang w:val="en-IE"/>
        </w:rPr>
      </w:pPr>
      <w:r w:rsidRPr="00F56625">
        <w:rPr>
          <w:rFonts w:cs="Arial"/>
          <w:szCs w:val="22"/>
          <w:lang w:val="en-IE"/>
        </w:rPr>
        <w:t xml:space="preserve">If you have any questions regarding the application </w:t>
      </w:r>
      <w:r w:rsidR="00C657DF" w:rsidRPr="00F56625">
        <w:rPr>
          <w:rFonts w:cs="Arial"/>
          <w:szCs w:val="22"/>
          <w:lang w:val="en-IE"/>
        </w:rPr>
        <w:t>process,</w:t>
      </w:r>
      <w:r w:rsidRPr="00F56625">
        <w:rPr>
          <w:rFonts w:cs="Arial"/>
          <w:szCs w:val="22"/>
          <w:lang w:val="en-IE"/>
        </w:rPr>
        <w:t xml:space="preserve"> please email</w:t>
      </w:r>
      <w:r w:rsidR="00B1044D" w:rsidRPr="00F56625">
        <w:rPr>
          <w:rFonts w:cs="Arial"/>
          <w:szCs w:val="22"/>
          <w:lang w:val="en-IE"/>
        </w:rPr>
        <w:t xml:space="preserve"> the Regional </w:t>
      </w:r>
      <w:r w:rsidR="00017A0F" w:rsidRPr="00F56625">
        <w:rPr>
          <w:rFonts w:cs="Arial"/>
          <w:szCs w:val="22"/>
          <w:lang w:val="en-IE"/>
        </w:rPr>
        <w:t>Manager</w:t>
      </w:r>
      <w:r w:rsidR="00A106CF">
        <w:t xml:space="preserve">: </w:t>
      </w:r>
      <w:hyperlink r:id="rId16" w:history="1">
        <w:r w:rsidR="00052E0F">
          <w:rPr>
            <w:rStyle w:val="Hyperlink"/>
            <w:color w:val="00B0F0"/>
          </w:rPr>
          <w:t>lorraine.walsh@citinfo.ie</w:t>
        </w:r>
      </w:hyperlink>
      <w:r w:rsidR="00052E0F">
        <w:t xml:space="preserve"> </w:t>
      </w:r>
      <w:r w:rsidR="00A106CF">
        <w:t xml:space="preserve"> </w:t>
      </w:r>
    </w:p>
    <w:p w14:paraId="414142C4" w14:textId="515B8052" w:rsidR="00C5121B" w:rsidRPr="00F56625" w:rsidRDefault="00C5121B" w:rsidP="0048423E">
      <w:pPr>
        <w:rPr>
          <w:b/>
          <w:bCs/>
          <w:lang w:val="en-IE"/>
        </w:rPr>
      </w:pPr>
    </w:p>
    <w:p w14:paraId="3E56B516" w14:textId="77777777" w:rsidR="00017A0F" w:rsidRPr="00F56625" w:rsidRDefault="00017A0F" w:rsidP="0048423E">
      <w:pPr>
        <w:rPr>
          <w:b/>
          <w:bCs/>
          <w:lang w:val="en-IE"/>
        </w:rPr>
      </w:pPr>
    </w:p>
    <w:p w14:paraId="447EAD24" w14:textId="77777777" w:rsidR="00017A0F" w:rsidRPr="00F56625" w:rsidRDefault="00017A0F">
      <w:pPr>
        <w:spacing w:line="240" w:lineRule="auto"/>
        <w:jc w:val="left"/>
        <w:rPr>
          <w:rFonts w:eastAsiaTheme="majorEastAsia" w:cstheme="majorBidi"/>
          <w:b/>
          <w:sz w:val="32"/>
          <w:szCs w:val="32"/>
          <w:lang w:val="en-IE"/>
        </w:rPr>
      </w:pPr>
      <w:r w:rsidRPr="00F56625">
        <w:rPr>
          <w:lang w:val="en-IE"/>
        </w:rPr>
        <w:br w:type="page"/>
      </w:r>
    </w:p>
    <w:p w14:paraId="6EBE569C" w14:textId="3CA5ECEA" w:rsidR="009A3705" w:rsidRPr="00F56625" w:rsidRDefault="009A3705" w:rsidP="00017A0F">
      <w:pPr>
        <w:pStyle w:val="Heading1"/>
        <w:rPr>
          <w:lang w:val="en-IE"/>
        </w:rPr>
      </w:pPr>
      <w:bookmarkStart w:id="8" w:name="_Toc129774690"/>
      <w:r w:rsidRPr="00F56625">
        <w:rPr>
          <w:lang w:val="en-IE"/>
        </w:rPr>
        <w:lastRenderedPageBreak/>
        <w:t>Assessment Process</w:t>
      </w:r>
      <w:bookmarkEnd w:id="8"/>
    </w:p>
    <w:p w14:paraId="593579B5" w14:textId="77777777" w:rsidR="009A3705" w:rsidRPr="00F56625" w:rsidRDefault="009A3705" w:rsidP="003153F2">
      <w:pPr>
        <w:rPr>
          <w:lang w:val="en-IE"/>
        </w:rPr>
      </w:pPr>
    </w:p>
    <w:p w14:paraId="6DC87BAD" w14:textId="2A22D502" w:rsidR="003153F2" w:rsidRPr="00F56625" w:rsidRDefault="003153F2" w:rsidP="00381A9B">
      <w:pPr>
        <w:rPr>
          <w:lang w:val="en-IE"/>
        </w:rPr>
      </w:pPr>
      <w:r w:rsidRPr="00F56625">
        <w:rPr>
          <w:lang w:val="en-IE"/>
        </w:rPr>
        <w:t xml:space="preserve">An assessment panel will be created and convened by the existing members of the board to consider and assess the expressions of interest received.  The assessment will be based on a review of applicant’s documentation received. </w:t>
      </w:r>
    </w:p>
    <w:p w14:paraId="6FCC6E50" w14:textId="77777777" w:rsidR="00017A0F" w:rsidRPr="00F56625" w:rsidRDefault="00017A0F" w:rsidP="00381A9B">
      <w:pPr>
        <w:rPr>
          <w:lang w:val="en-IE"/>
        </w:rPr>
      </w:pPr>
    </w:p>
    <w:p w14:paraId="3172A298" w14:textId="77777777" w:rsidR="00017A0F" w:rsidRPr="00F56625" w:rsidRDefault="009A3705" w:rsidP="00381A9B">
      <w:pPr>
        <w:rPr>
          <w:lang w:val="en-IE"/>
        </w:rPr>
      </w:pPr>
      <w:r w:rsidRPr="00F56625">
        <w:rPr>
          <w:lang w:val="en-IE"/>
        </w:rPr>
        <w:t xml:space="preserve">The Panel will: </w:t>
      </w:r>
    </w:p>
    <w:p w14:paraId="7B40582A" w14:textId="21F2B269" w:rsidR="00017A0F" w:rsidRPr="00F56625" w:rsidRDefault="00017A0F" w:rsidP="00381A9B">
      <w:pPr>
        <w:pStyle w:val="ListParagraph"/>
        <w:numPr>
          <w:ilvl w:val="0"/>
          <w:numId w:val="34"/>
        </w:numPr>
        <w:rPr>
          <w:lang w:val="en-IE"/>
        </w:rPr>
      </w:pPr>
      <w:r w:rsidRPr="00F56625">
        <w:rPr>
          <w:lang w:val="en-IE"/>
        </w:rPr>
        <w:t>R</w:t>
      </w:r>
      <w:r w:rsidR="009A3705" w:rsidRPr="00F56625">
        <w:rPr>
          <w:lang w:val="en-IE"/>
        </w:rPr>
        <w:t xml:space="preserve">eview and discuss the expressions of interest received against the specific appointment criteria for the role, as advertised in this </w:t>
      </w:r>
      <w:r w:rsidR="00DF56B2">
        <w:rPr>
          <w:lang w:val="en-IE"/>
        </w:rPr>
        <w:t>i</w:t>
      </w:r>
      <w:r w:rsidR="009A3705" w:rsidRPr="00F56625">
        <w:rPr>
          <w:lang w:val="en-IE"/>
        </w:rPr>
        <w:t xml:space="preserve">nformation </w:t>
      </w:r>
      <w:r w:rsidR="00DF56B2">
        <w:rPr>
          <w:lang w:val="en-IE"/>
        </w:rPr>
        <w:t>b</w:t>
      </w:r>
      <w:r w:rsidR="00DF56B2" w:rsidRPr="00F56625">
        <w:rPr>
          <w:lang w:val="en-IE"/>
        </w:rPr>
        <w:t>ooklet.</w:t>
      </w:r>
      <w:r w:rsidR="009A3705" w:rsidRPr="00F56625">
        <w:rPr>
          <w:lang w:val="en-IE"/>
        </w:rPr>
        <w:t xml:space="preserve"> </w:t>
      </w:r>
    </w:p>
    <w:p w14:paraId="57008748" w14:textId="506870B6" w:rsidR="00017A0F" w:rsidRPr="00F56625" w:rsidRDefault="00017A0F" w:rsidP="00381A9B">
      <w:pPr>
        <w:pStyle w:val="ListParagraph"/>
        <w:numPr>
          <w:ilvl w:val="0"/>
          <w:numId w:val="34"/>
        </w:numPr>
        <w:rPr>
          <w:lang w:val="en-IE"/>
        </w:rPr>
      </w:pPr>
      <w:r w:rsidRPr="00F56625">
        <w:rPr>
          <w:lang w:val="en-IE"/>
        </w:rPr>
        <w:t>A</w:t>
      </w:r>
      <w:r w:rsidR="009A3705" w:rsidRPr="00F56625">
        <w:rPr>
          <w:lang w:val="en-IE"/>
        </w:rPr>
        <w:t>ssess potential candidates further once they meet the specified appointment criteria by undertaking any o</w:t>
      </w:r>
      <w:r w:rsidRPr="00F56625">
        <w:rPr>
          <w:lang w:val="en-IE"/>
        </w:rPr>
        <w:t xml:space="preserve">r </w:t>
      </w:r>
      <w:r w:rsidR="00DF56B2" w:rsidRPr="00F56625">
        <w:rPr>
          <w:lang w:val="en-IE"/>
        </w:rPr>
        <w:t>all</w:t>
      </w:r>
      <w:r w:rsidRPr="00F56625">
        <w:rPr>
          <w:lang w:val="en-IE"/>
        </w:rPr>
        <w:t xml:space="preserve"> </w:t>
      </w:r>
      <w:r w:rsidR="00DF56B2">
        <w:rPr>
          <w:lang w:val="en-IE"/>
        </w:rPr>
        <w:t xml:space="preserve">of </w:t>
      </w:r>
      <w:r w:rsidRPr="00F56625">
        <w:rPr>
          <w:lang w:val="en-IE"/>
        </w:rPr>
        <w:t xml:space="preserve">the following steps: </w:t>
      </w:r>
    </w:p>
    <w:p w14:paraId="6F7AB1D7" w14:textId="77777777" w:rsidR="00017A0F" w:rsidRPr="00F56625" w:rsidRDefault="009A3705" w:rsidP="00381A9B">
      <w:pPr>
        <w:pStyle w:val="ListParagraph"/>
        <w:numPr>
          <w:ilvl w:val="1"/>
          <w:numId w:val="34"/>
        </w:numPr>
        <w:rPr>
          <w:lang w:val="en-IE"/>
        </w:rPr>
      </w:pPr>
      <w:r w:rsidRPr="00F56625">
        <w:rPr>
          <w:lang w:val="en-IE"/>
        </w:rPr>
        <w:t>Consideration of the</w:t>
      </w:r>
      <w:r w:rsidR="00017A0F" w:rsidRPr="00F56625">
        <w:rPr>
          <w:lang w:val="en-IE"/>
        </w:rPr>
        <w:t xml:space="preserve"> written applications; and/or </w:t>
      </w:r>
    </w:p>
    <w:p w14:paraId="0CE07946" w14:textId="77777777" w:rsidR="00017A0F" w:rsidRPr="00F56625" w:rsidRDefault="009A3705" w:rsidP="00381A9B">
      <w:pPr>
        <w:pStyle w:val="ListParagraph"/>
        <w:numPr>
          <w:ilvl w:val="1"/>
          <w:numId w:val="34"/>
        </w:numPr>
        <w:rPr>
          <w:lang w:val="en-IE"/>
        </w:rPr>
      </w:pPr>
      <w:r w:rsidRPr="00F56625">
        <w:rPr>
          <w:lang w:val="en-IE"/>
        </w:rPr>
        <w:t>Meeting/conference call; an</w:t>
      </w:r>
      <w:r w:rsidR="00017A0F" w:rsidRPr="00F56625">
        <w:rPr>
          <w:lang w:val="en-IE"/>
        </w:rPr>
        <w:t xml:space="preserve">d/or - Referee checks; and/or </w:t>
      </w:r>
    </w:p>
    <w:p w14:paraId="672202F3" w14:textId="60D56E60" w:rsidR="00017A0F" w:rsidRPr="00F56625" w:rsidRDefault="009A3705" w:rsidP="00381A9B">
      <w:pPr>
        <w:pStyle w:val="ListParagraph"/>
        <w:numPr>
          <w:ilvl w:val="1"/>
          <w:numId w:val="34"/>
        </w:numPr>
        <w:rPr>
          <w:lang w:val="en-IE"/>
        </w:rPr>
      </w:pPr>
      <w:r w:rsidRPr="00F56625">
        <w:rPr>
          <w:lang w:val="en-IE"/>
        </w:rPr>
        <w:t>Any other selection or verific</w:t>
      </w:r>
      <w:r w:rsidR="003153F2" w:rsidRPr="00F56625">
        <w:rPr>
          <w:lang w:val="en-IE"/>
        </w:rPr>
        <w:t>ation method deemed appropriate.</w:t>
      </w:r>
    </w:p>
    <w:p w14:paraId="09C40998" w14:textId="2990D8DF" w:rsidR="009A3705" w:rsidRPr="00F56625" w:rsidRDefault="00017A0F" w:rsidP="00381A9B">
      <w:pPr>
        <w:pStyle w:val="ListParagraph"/>
        <w:numPr>
          <w:ilvl w:val="0"/>
          <w:numId w:val="34"/>
        </w:numPr>
        <w:rPr>
          <w:lang w:val="en-IE"/>
        </w:rPr>
      </w:pPr>
      <w:r w:rsidRPr="00F56625">
        <w:rPr>
          <w:lang w:val="en-IE"/>
        </w:rPr>
        <w:t>A</w:t>
      </w:r>
      <w:r w:rsidR="009A3705" w:rsidRPr="00F56625">
        <w:rPr>
          <w:lang w:val="en-IE"/>
        </w:rPr>
        <w:t>rrive at a shortlist of the most suitably qualified candidates (based on the information provided by the candidate) to be sent forward for consideration by the</w:t>
      </w:r>
      <w:r w:rsidR="001E60C7" w:rsidRPr="00F56625">
        <w:rPr>
          <w:lang w:val="en-IE"/>
        </w:rPr>
        <w:t xml:space="preserve"> full</w:t>
      </w:r>
      <w:r w:rsidR="009A3705" w:rsidRPr="00F56625">
        <w:rPr>
          <w:lang w:val="en-IE"/>
        </w:rPr>
        <w:t xml:space="preserve"> </w:t>
      </w:r>
      <w:r w:rsidR="003153F2" w:rsidRPr="00F56625">
        <w:rPr>
          <w:lang w:val="en-IE"/>
        </w:rPr>
        <w:t>board</w:t>
      </w:r>
      <w:r w:rsidR="009A3705" w:rsidRPr="00F56625">
        <w:rPr>
          <w:lang w:val="en-IE"/>
        </w:rPr>
        <w:t>.</w:t>
      </w:r>
    </w:p>
    <w:p w14:paraId="4ADAC880" w14:textId="77777777" w:rsidR="00017A0F" w:rsidRPr="00F56625" w:rsidRDefault="00017A0F" w:rsidP="00381A9B">
      <w:pPr>
        <w:rPr>
          <w:lang w:val="en-IE"/>
        </w:rPr>
      </w:pPr>
    </w:p>
    <w:p w14:paraId="588B296E" w14:textId="7CC58881" w:rsidR="009A3705" w:rsidRPr="00F56625" w:rsidRDefault="009A3705" w:rsidP="00381A9B">
      <w:pPr>
        <w:rPr>
          <w:b/>
          <w:bCs/>
          <w:lang w:val="en-IE"/>
        </w:rPr>
      </w:pPr>
      <w:r w:rsidRPr="00F56625">
        <w:rPr>
          <w:lang w:val="en-IE"/>
        </w:rPr>
        <w:t xml:space="preserve">Please note that the </w:t>
      </w:r>
      <w:r w:rsidR="003153F2" w:rsidRPr="00F56625">
        <w:rPr>
          <w:lang w:val="en-IE"/>
        </w:rPr>
        <w:t>NLCIS</w:t>
      </w:r>
      <w:r w:rsidRPr="00F56625">
        <w:rPr>
          <w:lang w:val="en-IE"/>
        </w:rPr>
        <w:t xml:space="preserve"> will not be responsible for any expenses incurred by candidates as part of our selection process.</w:t>
      </w:r>
    </w:p>
    <w:p w14:paraId="41F1ABA5" w14:textId="295CE878" w:rsidR="00B1044D" w:rsidRPr="00F56625" w:rsidRDefault="00B1044D" w:rsidP="0048423E">
      <w:pPr>
        <w:rPr>
          <w:b/>
          <w:bCs/>
          <w:lang w:val="en-IE"/>
        </w:rPr>
      </w:pPr>
    </w:p>
    <w:p w14:paraId="77E68268" w14:textId="4B1EA6FD" w:rsidR="00561CFE" w:rsidRPr="00F56625" w:rsidRDefault="00561CFE" w:rsidP="00017A0F">
      <w:pPr>
        <w:pStyle w:val="Heading1"/>
        <w:rPr>
          <w:lang w:val="en-IE"/>
        </w:rPr>
      </w:pPr>
      <w:bookmarkStart w:id="9" w:name="_Toc129774691"/>
      <w:r w:rsidRPr="00F56625">
        <w:rPr>
          <w:lang w:val="en-IE"/>
        </w:rPr>
        <w:t>Data Protection</w:t>
      </w:r>
      <w:bookmarkEnd w:id="9"/>
    </w:p>
    <w:p w14:paraId="71F924A1" w14:textId="77777777" w:rsidR="002D5C8F" w:rsidRPr="00F56625" w:rsidRDefault="002D5C8F" w:rsidP="0048423E">
      <w:pPr>
        <w:rPr>
          <w:b/>
          <w:lang w:val="en-IE"/>
        </w:rPr>
      </w:pPr>
    </w:p>
    <w:p w14:paraId="59301A1B" w14:textId="5CCCD986" w:rsidR="00B1044D" w:rsidRPr="00F56625" w:rsidRDefault="00B1044D" w:rsidP="0048423E">
      <w:pPr>
        <w:rPr>
          <w:color w:val="FF0000"/>
          <w:szCs w:val="22"/>
          <w:lang w:val="en-IE"/>
        </w:rPr>
      </w:pPr>
      <w:r w:rsidRPr="00F56625">
        <w:rPr>
          <w:szCs w:val="22"/>
          <w:lang w:val="en-IE"/>
        </w:rPr>
        <w:t xml:space="preserve">For details on how your personal data will be used as part of this process our Data Protection Notice is available at: </w:t>
      </w:r>
      <w:hyperlink r:id="rId17" w:history="1">
        <w:r w:rsidRPr="00F56625">
          <w:rPr>
            <w:rStyle w:val="Hyperlink"/>
            <w:rFonts w:ascii="Calibri" w:hAnsi="Calibri" w:cs="Calibri"/>
            <w:color w:val="0070C0"/>
            <w:szCs w:val="22"/>
            <w:lang w:val="en-IE"/>
          </w:rPr>
          <w:t>http://www.citizensinformationboard.ie/en/data_protection/cis.html</w:t>
        </w:r>
      </w:hyperlink>
      <w:r w:rsidRPr="00F56625">
        <w:rPr>
          <w:rStyle w:val="Hyperlink"/>
          <w:rFonts w:ascii="Calibri" w:hAnsi="Calibri" w:cs="Calibri"/>
          <w:color w:val="0070C0"/>
          <w:szCs w:val="22"/>
          <w:lang w:val="en-IE"/>
        </w:rPr>
        <w:t xml:space="preserve"> </w:t>
      </w:r>
    </w:p>
    <w:p w14:paraId="523341F5" w14:textId="22A72945" w:rsidR="0078258C" w:rsidRPr="00F56625" w:rsidRDefault="00B1044D" w:rsidP="0048423E">
      <w:pPr>
        <w:rPr>
          <w:lang w:val="en-IE"/>
        </w:rPr>
      </w:pPr>
      <w:r w:rsidRPr="00F56625">
        <w:rPr>
          <w:lang w:val="en-IE"/>
        </w:rPr>
        <w:t xml:space="preserve"> </w:t>
      </w:r>
    </w:p>
    <w:p w14:paraId="2D0284BA" w14:textId="6D7B71E9" w:rsidR="009A3705" w:rsidRPr="00F56625" w:rsidRDefault="009A3705" w:rsidP="00017A0F">
      <w:pPr>
        <w:pStyle w:val="Heading1"/>
        <w:rPr>
          <w:lang w:val="en-IE"/>
        </w:rPr>
      </w:pPr>
      <w:bookmarkStart w:id="10" w:name="_Toc129774692"/>
      <w:r w:rsidRPr="00F56625">
        <w:rPr>
          <w:lang w:val="en-IE"/>
        </w:rPr>
        <w:t>Confidentiality</w:t>
      </w:r>
      <w:bookmarkEnd w:id="10"/>
    </w:p>
    <w:p w14:paraId="33CDF9CC" w14:textId="77777777" w:rsidR="009A3705" w:rsidRPr="00F56625" w:rsidRDefault="009A3705" w:rsidP="0048423E">
      <w:pPr>
        <w:rPr>
          <w:lang w:val="en-IE"/>
        </w:rPr>
      </w:pPr>
    </w:p>
    <w:p w14:paraId="6C475642" w14:textId="3DF9EE6C" w:rsidR="009A3705" w:rsidRPr="00F56625" w:rsidRDefault="00017A0F" w:rsidP="0048423E">
      <w:pPr>
        <w:rPr>
          <w:lang w:val="en-IE"/>
        </w:rPr>
      </w:pPr>
      <w:r w:rsidRPr="00F56625">
        <w:rPr>
          <w:lang w:val="en-IE"/>
        </w:rPr>
        <w:t xml:space="preserve">Expressions of interest </w:t>
      </w:r>
      <w:r w:rsidR="009A3705" w:rsidRPr="00F56625">
        <w:rPr>
          <w:lang w:val="en-IE"/>
        </w:rPr>
        <w:t xml:space="preserve">will be treated in strict confidence. </w:t>
      </w:r>
      <w:r w:rsidR="00381A9B" w:rsidRPr="00F56625">
        <w:rPr>
          <w:lang w:val="en-IE"/>
        </w:rPr>
        <w:t xml:space="preserve"> </w:t>
      </w:r>
      <w:r w:rsidR="009A3705" w:rsidRPr="00F56625">
        <w:rPr>
          <w:lang w:val="en-IE"/>
        </w:rPr>
        <w:t xml:space="preserve">All enquires, applications and all aspects of the </w:t>
      </w:r>
      <w:r w:rsidR="001E60C7" w:rsidRPr="00F56625">
        <w:rPr>
          <w:lang w:val="en-IE"/>
        </w:rPr>
        <w:t xml:space="preserve">selection process </w:t>
      </w:r>
      <w:r w:rsidR="009A3705" w:rsidRPr="00F56625">
        <w:rPr>
          <w:lang w:val="en-IE"/>
        </w:rPr>
        <w:t xml:space="preserve">are treated as strictly confidential and are not disclosed to anyone, outside those directly involved in that aspect of the process. </w:t>
      </w:r>
    </w:p>
    <w:p w14:paraId="19B453C8" w14:textId="77777777" w:rsidR="00B1044D" w:rsidRPr="00F56625" w:rsidRDefault="00B1044D" w:rsidP="0048423E">
      <w:pPr>
        <w:rPr>
          <w:b/>
          <w:lang w:val="en-IE"/>
        </w:rPr>
      </w:pPr>
    </w:p>
    <w:p w14:paraId="243295FF" w14:textId="30F748E5" w:rsidR="00700A96" w:rsidRPr="00F56625" w:rsidRDefault="0078258C" w:rsidP="0048423E">
      <w:pPr>
        <w:rPr>
          <w:b/>
          <w:lang w:val="en-IE"/>
        </w:rPr>
      </w:pPr>
      <w:r w:rsidRPr="00F56625">
        <w:rPr>
          <w:b/>
          <w:lang w:val="en-IE"/>
        </w:rPr>
        <w:t xml:space="preserve">PLEASE NOTE: </w:t>
      </w:r>
    </w:p>
    <w:p w14:paraId="1CD781C6" w14:textId="57E6752B" w:rsidR="005F7C28" w:rsidRPr="00F56625" w:rsidRDefault="00700A96" w:rsidP="0048423E">
      <w:pPr>
        <w:rPr>
          <w:rFonts w:eastAsia="Calibri"/>
          <w:color w:val="000000"/>
          <w:szCs w:val="22"/>
          <w:u w:color="000000"/>
          <w:lang w:val="en-IE" w:eastAsia="en-IE"/>
        </w:rPr>
      </w:pPr>
      <w:r w:rsidRPr="00F56625">
        <w:rPr>
          <w:rFonts w:eastAsia="Calibri"/>
          <w:color w:val="000000"/>
          <w:szCs w:val="22"/>
          <w:u w:color="000000"/>
          <w:lang w:val="en-IE" w:eastAsia="en-IE"/>
        </w:rPr>
        <w:t xml:space="preserve">No person shall be eligible to be a </w:t>
      </w:r>
      <w:r w:rsidR="003153F2" w:rsidRPr="00F56625">
        <w:rPr>
          <w:rFonts w:eastAsia="Calibri"/>
          <w:color w:val="000000"/>
          <w:szCs w:val="22"/>
          <w:u w:color="000000"/>
          <w:lang w:val="en-IE" w:eastAsia="en-IE"/>
        </w:rPr>
        <w:t>b</w:t>
      </w:r>
      <w:r w:rsidRPr="00F56625">
        <w:rPr>
          <w:rFonts w:eastAsia="Calibri"/>
          <w:color w:val="000000"/>
          <w:szCs w:val="22"/>
          <w:u w:color="000000"/>
          <w:lang w:val="en-IE" w:eastAsia="en-IE"/>
        </w:rPr>
        <w:t xml:space="preserve">oard member if he/she is an employee of a </w:t>
      </w:r>
      <w:r w:rsidR="003153F2" w:rsidRPr="00F56625">
        <w:rPr>
          <w:rFonts w:eastAsia="Calibri"/>
          <w:color w:val="000000"/>
          <w:szCs w:val="22"/>
          <w:u w:color="000000"/>
          <w:lang w:val="en-IE" w:eastAsia="en-IE"/>
        </w:rPr>
        <w:t xml:space="preserve">CIB funded </w:t>
      </w:r>
      <w:r w:rsidR="00DF56B2" w:rsidRPr="00F56625">
        <w:rPr>
          <w:rFonts w:eastAsia="Calibri"/>
          <w:color w:val="000000"/>
          <w:szCs w:val="22"/>
          <w:u w:color="000000"/>
          <w:lang w:val="en-IE" w:eastAsia="en-IE"/>
        </w:rPr>
        <w:t>service or</w:t>
      </w:r>
      <w:r w:rsidR="00A55FCD" w:rsidRPr="00F56625">
        <w:rPr>
          <w:rFonts w:eastAsia="Calibri"/>
          <w:color w:val="000000"/>
          <w:szCs w:val="22"/>
          <w:u w:color="000000"/>
          <w:lang w:val="en-IE" w:eastAsia="en-IE"/>
        </w:rPr>
        <w:t xml:space="preserve"> is an e</w:t>
      </w:r>
      <w:r w:rsidR="003153F2" w:rsidRPr="00F56625">
        <w:rPr>
          <w:rFonts w:eastAsia="Calibri"/>
          <w:color w:val="000000"/>
          <w:szCs w:val="22"/>
          <w:u w:color="000000"/>
          <w:lang w:val="en-IE" w:eastAsia="en-IE"/>
        </w:rPr>
        <w:t>mployee or board member of the CIB</w:t>
      </w:r>
      <w:r w:rsidRPr="00F56625">
        <w:rPr>
          <w:rFonts w:eastAsia="Calibri"/>
          <w:color w:val="000000"/>
          <w:szCs w:val="22"/>
          <w:u w:color="000000"/>
          <w:lang w:val="en-IE" w:eastAsia="en-IE"/>
        </w:rPr>
        <w:t>.</w:t>
      </w:r>
    </w:p>
    <w:p w14:paraId="1C10F278" w14:textId="5BCC3D26" w:rsidR="005F7C28" w:rsidRPr="00F56625" w:rsidRDefault="005F7C28" w:rsidP="00017A0F">
      <w:pPr>
        <w:pStyle w:val="Heading1"/>
        <w:rPr>
          <w:lang w:val="en-IE"/>
        </w:rPr>
      </w:pPr>
      <w:bookmarkStart w:id="11" w:name="_Toc129774693"/>
      <w:r w:rsidRPr="00F56625">
        <w:rPr>
          <w:lang w:val="en-IE"/>
        </w:rPr>
        <w:lastRenderedPageBreak/>
        <w:t>Appendix 1 – Organisation Chart</w:t>
      </w:r>
      <w:bookmarkEnd w:id="11"/>
    </w:p>
    <w:p w14:paraId="1B77DF96" w14:textId="77777777" w:rsidR="001801F9" w:rsidRPr="00F56625" w:rsidRDefault="005F7C28" w:rsidP="0048423E">
      <w:pPr>
        <w:rPr>
          <w:b/>
          <w:lang w:val="en-IE"/>
        </w:rPr>
      </w:pPr>
      <w:r w:rsidRPr="00F56625">
        <w:rPr>
          <w:b/>
          <w:lang w:val="en-IE"/>
        </w:rPr>
        <w:t xml:space="preserve"> </w:t>
      </w:r>
    </w:p>
    <w:p w14:paraId="7763E0E3" w14:textId="0E36D3D0" w:rsidR="005F7C28" w:rsidRPr="00F56625" w:rsidRDefault="001801F9" w:rsidP="00017A0F">
      <w:pPr>
        <w:jc w:val="center"/>
        <w:rPr>
          <w:rFonts w:eastAsia="Calibri"/>
          <w:b/>
          <w:color w:val="000000"/>
          <w:szCs w:val="22"/>
          <w:u w:color="000000"/>
          <w:lang w:val="en-IE" w:eastAsia="en-IE"/>
        </w:rPr>
      </w:pPr>
      <w:r w:rsidRPr="00F56625">
        <w:rPr>
          <w:noProof/>
          <w:lang w:val="en-IE" w:eastAsia="en-IE"/>
        </w:rPr>
        <w:drawing>
          <wp:inline distT="0" distB="0" distL="0" distR="0" wp14:anchorId="686883F0" wp14:editId="7DF1D564">
            <wp:extent cx="4353541" cy="8076263"/>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64369" cy="8096349"/>
                    </a:xfrm>
                    <a:prstGeom prst="rect">
                      <a:avLst/>
                    </a:prstGeom>
                  </pic:spPr>
                </pic:pic>
              </a:graphicData>
            </a:graphic>
          </wp:inline>
        </w:drawing>
      </w:r>
      <w:r w:rsidR="005F7C28" w:rsidRPr="00F56625">
        <w:rPr>
          <w:b/>
          <w:lang w:val="en-IE"/>
        </w:rPr>
        <w:br w:type="page"/>
      </w:r>
    </w:p>
    <w:p w14:paraId="7063C6D2" w14:textId="0CF852F0" w:rsidR="009564EA" w:rsidRPr="00F56625" w:rsidRDefault="005F7C28" w:rsidP="00017A0F">
      <w:pPr>
        <w:pStyle w:val="Heading1"/>
        <w:rPr>
          <w:lang w:val="en-IE"/>
        </w:rPr>
      </w:pPr>
      <w:bookmarkStart w:id="12" w:name="_Toc129774694"/>
      <w:r w:rsidRPr="00F56625">
        <w:rPr>
          <w:lang w:val="en-IE"/>
        </w:rPr>
        <w:lastRenderedPageBreak/>
        <w:t xml:space="preserve">Appendix 2 - Extract from Circular 13/2014 </w:t>
      </w:r>
      <w:r w:rsidR="00017A0F" w:rsidRPr="00F56625">
        <w:rPr>
          <w:i/>
          <w:lang w:val="en-IE"/>
        </w:rPr>
        <w:t>(</w:t>
      </w:r>
      <w:r w:rsidRPr="00F56625">
        <w:rPr>
          <w:i/>
          <w:lang w:val="en-IE"/>
        </w:rPr>
        <w:t>page 17</w:t>
      </w:r>
      <w:r w:rsidR="00017A0F" w:rsidRPr="00F56625">
        <w:rPr>
          <w:i/>
          <w:lang w:val="en-IE"/>
        </w:rPr>
        <w:t>)</w:t>
      </w:r>
      <w:bookmarkEnd w:id="12"/>
    </w:p>
    <w:p w14:paraId="42BE8E32" w14:textId="341D426A" w:rsidR="00017A0F" w:rsidRPr="00F56625" w:rsidRDefault="00017A0F" w:rsidP="0048423E">
      <w:pPr>
        <w:rPr>
          <w:b/>
          <w:lang w:val="en-IE"/>
        </w:rPr>
      </w:pPr>
    </w:p>
    <w:p w14:paraId="4C55F990" w14:textId="6189A8A2" w:rsidR="00017A0F" w:rsidRPr="00F56625" w:rsidRDefault="00017A0F" w:rsidP="0048423E">
      <w:pPr>
        <w:rPr>
          <w:b/>
          <w:lang w:val="en-IE"/>
        </w:rPr>
      </w:pPr>
      <w:r w:rsidRPr="00F56625">
        <w:rPr>
          <w:noProof/>
          <w:lang w:val="en-IE" w:eastAsia="en-IE"/>
        </w:rPr>
        <w:drawing>
          <wp:anchor distT="0" distB="0" distL="114300" distR="114300" simplePos="0" relativeHeight="251661312" behindDoc="0" locked="0" layoutInCell="1" allowOverlap="1" wp14:anchorId="10A36E1A" wp14:editId="14D7DB7D">
            <wp:simplePos x="0" y="0"/>
            <wp:positionH relativeFrom="margin">
              <wp:posOffset>-200025</wp:posOffset>
            </wp:positionH>
            <wp:positionV relativeFrom="margin">
              <wp:posOffset>790575</wp:posOffset>
            </wp:positionV>
            <wp:extent cx="6450330" cy="6165215"/>
            <wp:effectExtent l="0" t="0" r="762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t="6639" b="10709"/>
                    <a:stretch/>
                  </pic:blipFill>
                  <pic:spPr bwMode="auto">
                    <a:xfrm>
                      <a:off x="0" y="0"/>
                      <a:ext cx="6450330" cy="61652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017A0F" w:rsidRPr="00F56625">
      <w:footerReference w:type="defaul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051F8" w14:textId="77777777" w:rsidR="006A6D6A" w:rsidRDefault="006A6D6A">
      <w:r>
        <w:separator/>
      </w:r>
    </w:p>
  </w:endnote>
  <w:endnote w:type="continuationSeparator" w:id="0">
    <w:p w14:paraId="3AE7C37F" w14:textId="77777777" w:rsidR="006A6D6A" w:rsidRDefault="006A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117268"/>
      <w:docPartObj>
        <w:docPartGallery w:val="Page Numbers (Bottom of Page)"/>
        <w:docPartUnique/>
      </w:docPartObj>
    </w:sdtPr>
    <w:sdtEndPr>
      <w:rPr>
        <w:rFonts w:ascii="Calibri" w:hAnsi="Calibri"/>
        <w:noProof/>
      </w:rPr>
    </w:sdtEndPr>
    <w:sdtContent>
      <w:p w14:paraId="65FA7185" w14:textId="11CD389D" w:rsidR="006D6FAF" w:rsidRPr="006D6FAF" w:rsidRDefault="006D6FAF">
        <w:pPr>
          <w:pStyle w:val="Footer"/>
          <w:jc w:val="right"/>
          <w:rPr>
            <w:rFonts w:ascii="Calibri" w:hAnsi="Calibri"/>
          </w:rPr>
        </w:pPr>
        <w:r w:rsidRPr="006D6FAF">
          <w:rPr>
            <w:rFonts w:ascii="Calibri" w:hAnsi="Calibri"/>
          </w:rPr>
          <w:fldChar w:fldCharType="begin"/>
        </w:r>
        <w:r w:rsidRPr="006D6FAF">
          <w:rPr>
            <w:rFonts w:ascii="Calibri" w:hAnsi="Calibri"/>
          </w:rPr>
          <w:instrText xml:space="preserve"> PAGE   \* MERGEFORMAT </w:instrText>
        </w:r>
        <w:r w:rsidRPr="006D6FAF">
          <w:rPr>
            <w:rFonts w:ascii="Calibri" w:hAnsi="Calibri"/>
          </w:rPr>
          <w:fldChar w:fldCharType="separate"/>
        </w:r>
        <w:r w:rsidR="001E60C7">
          <w:rPr>
            <w:rFonts w:ascii="Calibri" w:hAnsi="Calibri"/>
            <w:noProof/>
          </w:rPr>
          <w:t>2</w:t>
        </w:r>
        <w:r w:rsidRPr="006D6FAF">
          <w:rPr>
            <w:rFonts w:ascii="Calibri" w:hAnsi="Calibri"/>
            <w:noProof/>
          </w:rPr>
          <w:fldChar w:fldCharType="end"/>
        </w:r>
      </w:p>
    </w:sdtContent>
  </w:sdt>
  <w:p w14:paraId="5D80E780" w14:textId="40505C87" w:rsidR="00013E64" w:rsidRPr="00862C60" w:rsidRDefault="00013E64">
    <w:pPr>
      <w:pStyle w:val="Header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BE51F" w14:textId="77777777" w:rsidR="006A6D6A" w:rsidRDefault="006A6D6A">
      <w:r>
        <w:separator/>
      </w:r>
    </w:p>
  </w:footnote>
  <w:footnote w:type="continuationSeparator" w:id="0">
    <w:p w14:paraId="0F2DED96" w14:textId="77777777" w:rsidR="006A6D6A" w:rsidRDefault="006A6D6A">
      <w:r>
        <w:continuationSeparator/>
      </w:r>
    </w:p>
  </w:footnote>
  <w:footnote w:id="1">
    <w:p w14:paraId="56ED5D0C" w14:textId="54412319" w:rsidR="003B3AC3" w:rsidRPr="0062069B" w:rsidRDefault="003B3AC3">
      <w:pPr>
        <w:pStyle w:val="FootnoteText"/>
        <w:rPr>
          <w:rFonts w:ascii="Calibri" w:hAnsi="Calibri"/>
          <w:lang w:val="en-IE"/>
        </w:rPr>
      </w:pPr>
      <w:r w:rsidRPr="0062069B">
        <w:rPr>
          <w:rStyle w:val="FootnoteReference"/>
          <w:rFonts w:ascii="Calibri" w:hAnsi="Calibri"/>
        </w:rPr>
        <w:footnoteRef/>
      </w:r>
      <w:r w:rsidRPr="0062069B">
        <w:rPr>
          <w:rFonts w:ascii="Calibri" w:hAnsi="Calibri"/>
        </w:rPr>
        <w:t xml:space="preserve"> </w:t>
      </w:r>
      <w:r w:rsidRPr="0062069B">
        <w:rPr>
          <w:rFonts w:ascii="Calibri" w:hAnsi="Calibri"/>
          <w:lang w:val="en-IE"/>
        </w:rPr>
        <w:t>Extract from Circula</w:t>
      </w:r>
      <w:r w:rsidR="005F7C28">
        <w:rPr>
          <w:rFonts w:ascii="Calibri" w:hAnsi="Calibri"/>
          <w:lang w:val="en-IE"/>
        </w:rPr>
        <w:t>r 13/2014 page 17 see appendix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7C55"/>
    <w:multiLevelType w:val="hybridMultilevel"/>
    <w:tmpl w:val="3E5EF61A"/>
    <w:styleLink w:val="ImportedStyle6"/>
    <w:lvl w:ilvl="0" w:tplc="F48C484A">
      <w:start w:val="1"/>
      <w:numFmt w:val="bullet"/>
      <w:lvlText w:val="·"/>
      <w:lvlJc w:val="left"/>
      <w:pPr>
        <w:ind w:left="7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2202FC">
      <w:start w:val="1"/>
      <w:numFmt w:val="bullet"/>
      <w:lvlText w:val="o"/>
      <w:lvlJc w:val="left"/>
      <w:pPr>
        <w:ind w:left="14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DEFF64">
      <w:start w:val="1"/>
      <w:numFmt w:val="bullet"/>
      <w:lvlText w:val="▪"/>
      <w:lvlJc w:val="left"/>
      <w:pPr>
        <w:ind w:left="2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E01050">
      <w:start w:val="1"/>
      <w:numFmt w:val="bullet"/>
      <w:lvlText w:val="·"/>
      <w:lvlJc w:val="left"/>
      <w:pPr>
        <w:ind w:left="29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124C56">
      <w:start w:val="1"/>
      <w:numFmt w:val="bullet"/>
      <w:lvlText w:val="o"/>
      <w:lvlJc w:val="left"/>
      <w:pPr>
        <w:ind w:left="36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BE2790">
      <w:start w:val="1"/>
      <w:numFmt w:val="bullet"/>
      <w:lvlText w:val="▪"/>
      <w:lvlJc w:val="left"/>
      <w:pPr>
        <w:ind w:left="43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C28DA8">
      <w:start w:val="1"/>
      <w:numFmt w:val="bullet"/>
      <w:lvlText w:val="·"/>
      <w:lvlJc w:val="left"/>
      <w:pPr>
        <w:ind w:left="50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20868C">
      <w:start w:val="1"/>
      <w:numFmt w:val="bullet"/>
      <w:lvlText w:val="o"/>
      <w:lvlJc w:val="left"/>
      <w:pPr>
        <w:ind w:left="58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D40E08">
      <w:start w:val="1"/>
      <w:numFmt w:val="bullet"/>
      <w:lvlText w:val="▪"/>
      <w:lvlJc w:val="left"/>
      <w:pPr>
        <w:ind w:left="65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D136FB"/>
    <w:multiLevelType w:val="hybridMultilevel"/>
    <w:tmpl w:val="CFE63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EF4475"/>
    <w:multiLevelType w:val="multilevel"/>
    <w:tmpl w:val="CD9EB09E"/>
    <w:lvl w:ilvl="0">
      <w:start w:val="1"/>
      <w:numFmt w:val="decimal"/>
      <w:pStyle w:val="L1"/>
      <w:lvlText w:val="%1."/>
      <w:lvlJc w:val="left"/>
      <w:pPr>
        <w:tabs>
          <w:tab w:val="num" w:pos="720"/>
        </w:tabs>
        <w:ind w:left="720" w:hanging="720"/>
      </w:pPr>
      <w:rPr>
        <w:rFonts w:ascii="Times New Roman" w:hAnsi="Times New Roman" w:cs="Times New Roman" w:hint="default"/>
        <w:b w:val="0"/>
        <w:i w:val="0"/>
      </w:rPr>
    </w:lvl>
    <w:lvl w:ilvl="1">
      <w:start w:val="1"/>
      <w:numFmt w:val="decimal"/>
      <w:pStyle w:val="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3"/>
      <w:lvlText w:val="(%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4"/>
      <w:lvlText w:val="(%4)"/>
      <w:lvlJc w:val="left"/>
      <w:pPr>
        <w:tabs>
          <w:tab w:val="num" w:pos="2160"/>
        </w:tabs>
        <w:ind w:left="2160" w:hanging="720"/>
      </w:pPr>
      <w:rPr>
        <w:i w:val="0"/>
      </w:rPr>
    </w:lvl>
    <w:lvl w:ilvl="4">
      <w:start w:val="1"/>
      <w:numFmt w:val="upperLetter"/>
      <w:pStyle w:val="L5"/>
      <w:lvlText w:val="(%5)"/>
      <w:lvlJc w:val="left"/>
      <w:pPr>
        <w:tabs>
          <w:tab w:val="num" w:pos="2880"/>
        </w:tabs>
        <w:ind w:left="2880" w:hanging="720"/>
      </w:pPr>
    </w:lvl>
    <w:lvl w:ilvl="5">
      <w:start w:val="1"/>
      <w:numFmt w:val="lowerRoman"/>
      <w:pStyle w:val="L6"/>
      <w:lvlText w:val="(%6)"/>
      <w:lvlJc w:val="left"/>
      <w:pPr>
        <w:tabs>
          <w:tab w:val="num" w:pos="3600"/>
        </w:tabs>
        <w:ind w:left="360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AE33575"/>
    <w:multiLevelType w:val="hybridMultilevel"/>
    <w:tmpl w:val="0ECE7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5804E2"/>
    <w:multiLevelType w:val="hybridMultilevel"/>
    <w:tmpl w:val="2D80C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FE5D85"/>
    <w:multiLevelType w:val="hybridMultilevel"/>
    <w:tmpl w:val="FD24F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3D0902"/>
    <w:multiLevelType w:val="hybridMultilevel"/>
    <w:tmpl w:val="E5EA0042"/>
    <w:numStyleLink w:val="ImportedStyle3"/>
  </w:abstractNum>
  <w:abstractNum w:abstractNumId="7" w15:restartNumberingAfterBreak="0">
    <w:nsid w:val="23716EB1"/>
    <w:multiLevelType w:val="hybridMultilevel"/>
    <w:tmpl w:val="B03453EA"/>
    <w:styleLink w:val="ImportedStyle2"/>
    <w:lvl w:ilvl="0" w:tplc="BDD8B1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3206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44CA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BE95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FE23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824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766B7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90E6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94B9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4562645"/>
    <w:multiLevelType w:val="hybridMultilevel"/>
    <w:tmpl w:val="D68416B8"/>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9" w15:restartNumberingAfterBreak="0">
    <w:nsid w:val="24A1712D"/>
    <w:multiLevelType w:val="hybridMultilevel"/>
    <w:tmpl w:val="3E5EF61A"/>
    <w:numStyleLink w:val="ImportedStyle6"/>
  </w:abstractNum>
  <w:abstractNum w:abstractNumId="10" w15:restartNumberingAfterBreak="0">
    <w:nsid w:val="268D1D87"/>
    <w:multiLevelType w:val="hybridMultilevel"/>
    <w:tmpl w:val="EDE8A1F2"/>
    <w:styleLink w:val="ImportedStyle4"/>
    <w:lvl w:ilvl="0" w:tplc="62861CF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30F04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FA640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1AB20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DE38D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FE3F3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A88E2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EEF42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681F2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7843F7E"/>
    <w:multiLevelType w:val="hybridMultilevel"/>
    <w:tmpl w:val="152EE650"/>
    <w:styleLink w:val="ImportedStyle1"/>
    <w:lvl w:ilvl="0" w:tplc="3AC291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FC40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824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1E11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A43B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83A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F6F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987C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AAE2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B15B87"/>
    <w:multiLevelType w:val="hybridMultilevel"/>
    <w:tmpl w:val="1DD022D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CD2207C"/>
    <w:multiLevelType w:val="hybridMultilevel"/>
    <w:tmpl w:val="053C3F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567B38"/>
    <w:multiLevelType w:val="hybridMultilevel"/>
    <w:tmpl w:val="B1047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3B4AE4"/>
    <w:multiLevelType w:val="hybridMultilevel"/>
    <w:tmpl w:val="B3AC5D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D34F9F"/>
    <w:multiLevelType w:val="hybridMultilevel"/>
    <w:tmpl w:val="053C3F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3E39AE"/>
    <w:multiLevelType w:val="hybridMultilevel"/>
    <w:tmpl w:val="152EE650"/>
    <w:numStyleLink w:val="ImportedStyle1"/>
  </w:abstractNum>
  <w:abstractNum w:abstractNumId="18" w15:restartNumberingAfterBreak="0">
    <w:nsid w:val="37951858"/>
    <w:multiLevelType w:val="multilevel"/>
    <w:tmpl w:val="2248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EA34D6"/>
    <w:multiLevelType w:val="hybridMultilevel"/>
    <w:tmpl w:val="7A1030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7A75E1"/>
    <w:multiLevelType w:val="hybridMultilevel"/>
    <w:tmpl w:val="1AEA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63C0A"/>
    <w:multiLevelType w:val="hybridMultilevel"/>
    <w:tmpl w:val="FFF4D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046011"/>
    <w:multiLevelType w:val="hybridMultilevel"/>
    <w:tmpl w:val="609A6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394288"/>
    <w:multiLevelType w:val="multilevel"/>
    <w:tmpl w:val="2642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416A8A"/>
    <w:multiLevelType w:val="hybridMultilevel"/>
    <w:tmpl w:val="E5EA0042"/>
    <w:styleLink w:val="ImportedStyle3"/>
    <w:lvl w:ilvl="0" w:tplc="5A944EC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90AD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407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10001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525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32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BEAF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A20A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B633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32A3291"/>
    <w:multiLevelType w:val="hybridMultilevel"/>
    <w:tmpl w:val="21A4F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473C99"/>
    <w:multiLevelType w:val="hybridMultilevel"/>
    <w:tmpl w:val="1700A1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8173B7F"/>
    <w:multiLevelType w:val="hybridMultilevel"/>
    <w:tmpl w:val="89309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0630FD6"/>
    <w:multiLevelType w:val="hybridMultilevel"/>
    <w:tmpl w:val="EDE8A1F2"/>
    <w:numStyleLink w:val="ImportedStyle4"/>
  </w:abstractNum>
  <w:abstractNum w:abstractNumId="29" w15:restartNumberingAfterBreak="0">
    <w:nsid w:val="6202210A"/>
    <w:multiLevelType w:val="hybridMultilevel"/>
    <w:tmpl w:val="A288D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BEC086E"/>
    <w:multiLevelType w:val="hybridMultilevel"/>
    <w:tmpl w:val="39BEA3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85E1159"/>
    <w:multiLevelType w:val="hybridMultilevel"/>
    <w:tmpl w:val="B03453EA"/>
    <w:numStyleLink w:val="ImportedStyle2"/>
  </w:abstractNum>
  <w:abstractNum w:abstractNumId="32" w15:restartNumberingAfterBreak="0">
    <w:nsid w:val="7CA647F5"/>
    <w:multiLevelType w:val="hybridMultilevel"/>
    <w:tmpl w:val="86DC4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EF6656C"/>
    <w:multiLevelType w:val="hybridMultilevel"/>
    <w:tmpl w:val="E018AF80"/>
    <w:lvl w:ilvl="0" w:tplc="C108DEFA">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85748443">
    <w:abstractNumId w:val="11"/>
  </w:num>
  <w:num w:numId="2" w16cid:durableId="2047637283">
    <w:abstractNumId w:val="17"/>
  </w:num>
  <w:num w:numId="3" w16cid:durableId="1794203372">
    <w:abstractNumId w:val="7"/>
  </w:num>
  <w:num w:numId="4" w16cid:durableId="146438411">
    <w:abstractNumId w:val="31"/>
  </w:num>
  <w:num w:numId="5" w16cid:durableId="194275254">
    <w:abstractNumId w:val="24"/>
  </w:num>
  <w:num w:numId="6" w16cid:durableId="889807114">
    <w:abstractNumId w:val="6"/>
  </w:num>
  <w:num w:numId="7" w16cid:durableId="424427320">
    <w:abstractNumId w:val="10"/>
  </w:num>
  <w:num w:numId="8" w16cid:durableId="274217174">
    <w:abstractNumId w:val="28"/>
  </w:num>
  <w:num w:numId="9" w16cid:durableId="745570175">
    <w:abstractNumId w:val="0"/>
  </w:num>
  <w:num w:numId="10" w16cid:durableId="391778922">
    <w:abstractNumId w:val="9"/>
  </w:num>
  <w:num w:numId="11" w16cid:durableId="15162490">
    <w:abstractNumId w:val="29"/>
  </w:num>
  <w:num w:numId="12" w16cid:durableId="677540431">
    <w:abstractNumId w:val="8"/>
  </w:num>
  <w:num w:numId="13" w16cid:durableId="730345275">
    <w:abstractNumId w:val="21"/>
  </w:num>
  <w:num w:numId="14" w16cid:durableId="1752267162">
    <w:abstractNumId w:val="12"/>
  </w:num>
  <w:num w:numId="15" w16cid:durableId="1708330104">
    <w:abstractNumId w:val="3"/>
  </w:num>
  <w:num w:numId="16" w16cid:durableId="1774402577">
    <w:abstractNumId w:val="32"/>
  </w:num>
  <w:num w:numId="17" w16cid:durableId="1667903266">
    <w:abstractNumId w:val="13"/>
  </w:num>
  <w:num w:numId="18" w16cid:durableId="1288468100">
    <w:abstractNumId w:val="33"/>
  </w:num>
  <w:num w:numId="19" w16cid:durableId="1197500986">
    <w:abstractNumId w:val="18"/>
  </w:num>
  <w:num w:numId="20" w16cid:durableId="910309562">
    <w:abstractNumId w:val="25"/>
  </w:num>
  <w:num w:numId="21" w16cid:durableId="1617327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5633418">
    <w:abstractNumId w:val="5"/>
  </w:num>
  <w:num w:numId="23" w16cid:durableId="1138186344">
    <w:abstractNumId w:val="23"/>
  </w:num>
  <w:num w:numId="24" w16cid:durableId="1025713329">
    <w:abstractNumId w:val="20"/>
  </w:num>
  <w:num w:numId="25" w16cid:durableId="1975141105">
    <w:abstractNumId w:val="4"/>
  </w:num>
  <w:num w:numId="26" w16cid:durableId="1290629442">
    <w:abstractNumId w:val="14"/>
  </w:num>
  <w:num w:numId="27" w16cid:durableId="1758332500">
    <w:abstractNumId w:val="16"/>
  </w:num>
  <w:num w:numId="28" w16cid:durableId="1868642859">
    <w:abstractNumId w:val="1"/>
  </w:num>
  <w:num w:numId="29" w16cid:durableId="1920941475">
    <w:abstractNumId w:val="27"/>
  </w:num>
  <w:num w:numId="30" w16cid:durableId="1269700388">
    <w:abstractNumId w:val="22"/>
  </w:num>
  <w:num w:numId="31" w16cid:durableId="943878931">
    <w:abstractNumId w:val="26"/>
  </w:num>
  <w:num w:numId="32" w16cid:durableId="1093821545">
    <w:abstractNumId w:val="15"/>
  </w:num>
  <w:num w:numId="33" w16cid:durableId="324164752">
    <w:abstractNumId w:val="19"/>
  </w:num>
  <w:num w:numId="34" w16cid:durableId="887454551">
    <w:abstractNumId w:val="30"/>
  </w:num>
  <w:num w:numId="35" w16cid:durableId="525680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64"/>
    <w:rsid w:val="00013E64"/>
    <w:rsid w:val="00017A0F"/>
    <w:rsid w:val="000444EC"/>
    <w:rsid w:val="00050528"/>
    <w:rsid w:val="00052E0F"/>
    <w:rsid w:val="000530EC"/>
    <w:rsid w:val="00053E0E"/>
    <w:rsid w:val="0005514F"/>
    <w:rsid w:val="000A1494"/>
    <w:rsid w:val="000D3251"/>
    <w:rsid w:val="000D4A79"/>
    <w:rsid w:val="000E7E29"/>
    <w:rsid w:val="00107CB1"/>
    <w:rsid w:val="00111904"/>
    <w:rsid w:val="00163039"/>
    <w:rsid w:val="001801F9"/>
    <w:rsid w:val="00180BE0"/>
    <w:rsid w:val="001839EA"/>
    <w:rsid w:val="00190E41"/>
    <w:rsid w:val="0019710F"/>
    <w:rsid w:val="001A5ECF"/>
    <w:rsid w:val="001D3AD6"/>
    <w:rsid w:val="001D4E69"/>
    <w:rsid w:val="001E60C7"/>
    <w:rsid w:val="0020491A"/>
    <w:rsid w:val="00206D8B"/>
    <w:rsid w:val="00221693"/>
    <w:rsid w:val="00230570"/>
    <w:rsid w:val="002528FC"/>
    <w:rsid w:val="002B0ECB"/>
    <w:rsid w:val="002B4CC4"/>
    <w:rsid w:val="002B4F50"/>
    <w:rsid w:val="002D5C8F"/>
    <w:rsid w:val="002E7EAA"/>
    <w:rsid w:val="003153F2"/>
    <w:rsid w:val="003305B3"/>
    <w:rsid w:val="00341233"/>
    <w:rsid w:val="00367C5D"/>
    <w:rsid w:val="00381A9B"/>
    <w:rsid w:val="00387D50"/>
    <w:rsid w:val="00392DF3"/>
    <w:rsid w:val="00393616"/>
    <w:rsid w:val="00393690"/>
    <w:rsid w:val="003B3AC3"/>
    <w:rsid w:val="003C0911"/>
    <w:rsid w:val="003D2939"/>
    <w:rsid w:val="003E3AD3"/>
    <w:rsid w:val="004007D9"/>
    <w:rsid w:val="00407164"/>
    <w:rsid w:val="0043072C"/>
    <w:rsid w:val="00450243"/>
    <w:rsid w:val="00455507"/>
    <w:rsid w:val="0048423E"/>
    <w:rsid w:val="004927CD"/>
    <w:rsid w:val="004C2AB4"/>
    <w:rsid w:val="004C3923"/>
    <w:rsid w:val="004D1C56"/>
    <w:rsid w:val="00536C28"/>
    <w:rsid w:val="00553FE0"/>
    <w:rsid w:val="00561CFE"/>
    <w:rsid w:val="0057341B"/>
    <w:rsid w:val="005A22F0"/>
    <w:rsid w:val="005A5B11"/>
    <w:rsid w:val="005B536A"/>
    <w:rsid w:val="005C4C7C"/>
    <w:rsid w:val="005F7C28"/>
    <w:rsid w:val="00620604"/>
    <w:rsid w:val="0062069B"/>
    <w:rsid w:val="00631DB3"/>
    <w:rsid w:val="006375B4"/>
    <w:rsid w:val="00643C3E"/>
    <w:rsid w:val="00666330"/>
    <w:rsid w:val="006A5131"/>
    <w:rsid w:val="006A6D6A"/>
    <w:rsid w:val="006C2526"/>
    <w:rsid w:val="006C34E8"/>
    <w:rsid w:val="006C7542"/>
    <w:rsid w:val="006C7F3F"/>
    <w:rsid w:val="006D6FAF"/>
    <w:rsid w:val="006E0F66"/>
    <w:rsid w:val="00700A96"/>
    <w:rsid w:val="00701461"/>
    <w:rsid w:val="00707F8D"/>
    <w:rsid w:val="00716202"/>
    <w:rsid w:val="00743035"/>
    <w:rsid w:val="0076140B"/>
    <w:rsid w:val="00775AEB"/>
    <w:rsid w:val="0078258C"/>
    <w:rsid w:val="00783687"/>
    <w:rsid w:val="00796967"/>
    <w:rsid w:val="007C4FAD"/>
    <w:rsid w:val="007C7349"/>
    <w:rsid w:val="007F7467"/>
    <w:rsid w:val="008072B5"/>
    <w:rsid w:val="008133F7"/>
    <w:rsid w:val="00813E62"/>
    <w:rsid w:val="00852633"/>
    <w:rsid w:val="00862C60"/>
    <w:rsid w:val="00870BCF"/>
    <w:rsid w:val="00884950"/>
    <w:rsid w:val="008975A8"/>
    <w:rsid w:val="008B0BFC"/>
    <w:rsid w:val="008B686E"/>
    <w:rsid w:val="008C09FF"/>
    <w:rsid w:val="008C1240"/>
    <w:rsid w:val="008D4877"/>
    <w:rsid w:val="008E6975"/>
    <w:rsid w:val="008F064E"/>
    <w:rsid w:val="008F68FD"/>
    <w:rsid w:val="00902D34"/>
    <w:rsid w:val="00904F19"/>
    <w:rsid w:val="00931F55"/>
    <w:rsid w:val="009529EF"/>
    <w:rsid w:val="00952F5F"/>
    <w:rsid w:val="009564EA"/>
    <w:rsid w:val="00965ADB"/>
    <w:rsid w:val="00976F77"/>
    <w:rsid w:val="00977988"/>
    <w:rsid w:val="00990488"/>
    <w:rsid w:val="009A0484"/>
    <w:rsid w:val="009A3705"/>
    <w:rsid w:val="009A4FC4"/>
    <w:rsid w:val="009D1ADB"/>
    <w:rsid w:val="00A106CF"/>
    <w:rsid w:val="00A24CFD"/>
    <w:rsid w:val="00A3605F"/>
    <w:rsid w:val="00A37713"/>
    <w:rsid w:val="00A471CF"/>
    <w:rsid w:val="00A55FCD"/>
    <w:rsid w:val="00A6431F"/>
    <w:rsid w:val="00A73D92"/>
    <w:rsid w:val="00A930FE"/>
    <w:rsid w:val="00AA1A3A"/>
    <w:rsid w:val="00AB3AA5"/>
    <w:rsid w:val="00AC039E"/>
    <w:rsid w:val="00AC7BA6"/>
    <w:rsid w:val="00AD2E4F"/>
    <w:rsid w:val="00B1044D"/>
    <w:rsid w:val="00B417DD"/>
    <w:rsid w:val="00B52ACA"/>
    <w:rsid w:val="00B55273"/>
    <w:rsid w:val="00B616F2"/>
    <w:rsid w:val="00B90F56"/>
    <w:rsid w:val="00B92A0C"/>
    <w:rsid w:val="00B959B0"/>
    <w:rsid w:val="00BB33D5"/>
    <w:rsid w:val="00BD749D"/>
    <w:rsid w:val="00BE6BB7"/>
    <w:rsid w:val="00BF403D"/>
    <w:rsid w:val="00C24F2D"/>
    <w:rsid w:val="00C26BB0"/>
    <w:rsid w:val="00C27B3F"/>
    <w:rsid w:val="00C32C09"/>
    <w:rsid w:val="00C5121B"/>
    <w:rsid w:val="00C531FD"/>
    <w:rsid w:val="00C657DF"/>
    <w:rsid w:val="00C70A20"/>
    <w:rsid w:val="00C72963"/>
    <w:rsid w:val="00C73906"/>
    <w:rsid w:val="00C754DC"/>
    <w:rsid w:val="00C76F1B"/>
    <w:rsid w:val="00C87A76"/>
    <w:rsid w:val="00CA0B97"/>
    <w:rsid w:val="00CB2C95"/>
    <w:rsid w:val="00CE734F"/>
    <w:rsid w:val="00CF1D00"/>
    <w:rsid w:val="00CF53CD"/>
    <w:rsid w:val="00D01E95"/>
    <w:rsid w:val="00D63B54"/>
    <w:rsid w:val="00D85FEA"/>
    <w:rsid w:val="00D95314"/>
    <w:rsid w:val="00D95373"/>
    <w:rsid w:val="00DA280C"/>
    <w:rsid w:val="00DB2926"/>
    <w:rsid w:val="00DE70B6"/>
    <w:rsid w:val="00DF56B2"/>
    <w:rsid w:val="00E075F1"/>
    <w:rsid w:val="00E10293"/>
    <w:rsid w:val="00E409DF"/>
    <w:rsid w:val="00E713DD"/>
    <w:rsid w:val="00E73454"/>
    <w:rsid w:val="00E94F9B"/>
    <w:rsid w:val="00EA096E"/>
    <w:rsid w:val="00ED6CD1"/>
    <w:rsid w:val="00F13AD5"/>
    <w:rsid w:val="00F34F48"/>
    <w:rsid w:val="00F41857"/>
    <w:rsid w:val="00F4627E"/>
    <w:rsid w:val="00F56625"/>
    <w:rsid w:val="00F75F7D"/>
    <w:rsid w:val="00F80349"/>
    <w:rsid w:val="00F9134D"/>
    <w:rsid w:val="00FA3828"/>
    <w:rsid w:val="00FA6B3F"/>
    <w:rsid w:val="00FC2720"/>
    <w:rsid w:val="00FE769F"/>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B68E93"/>
  <w15:docId w15:val="{2A8812FA-FD06-43D8-BCB0-C439E1B4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423E"/>
    <w:pPr>
      <w:spacing w:line="360" w:lineRule="auto"/>
      <w:jc w:val="both"/>
    </w:pPr>
    <w:rPr>
      <w:rFonts w:ascii="Arial" w:hAnsi="Arial"/>
      <w:sz w:val="22"/>
      <w:szCs w:val="24"/>
      <w:lang w:val="en-US" w:eastAsia="en-US"/>
    </w:rPr>
  </w:style>
  <w:style w:type="paragraph" w:styleId="Heading1">
    <w:name w:val="heading 1"/>
    <w:basedOn w:val="Normal"/>
    <w:next w:val="Normal"/>
    <w:link w:val="Heading1Char"/>
    <w:uiPriority w:val="9"/>
    <w:qFormat/>
    <w:rsid w:val="0048423E"/>
    <w:pPr>
      <w:keepNext/>
      <w:keepLines/>
      <w:spacing w:before="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Spacing">
    <w:name w:val="No Spacing"/>
    <w:uiPriority w:val="1"/>
    <w:qFormat/>
    <w:rPr>
      <w:rFonts w:ascii="Calibri" w:eastAsia="Calibri" w:hAnsi="Calibri" w:cs="Calibri"/>
      <w:color w:val="000000"/>
      <w:sz w:val="22"/>
      <w:szCs w:val="22"/>
      <w:u w:color="000000"/>
      <w:lang w:val="en-US"/>
    </w:rPr>
  </w:style>
  <w:style w:type="paragraph" w:customStyle="1" w:styleId="Default">
    <w:name w:val="Default"/>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paragraph" w:styleId="Closing">
    <w:name w:val="Closing"/>
    <w:rPr>
      <w:rFonts w:ascii="Arial" w:eastAsia="Arial" w:hAnsi="Arial" w:cs="Arial"/>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6">
    <w:name w:val="Imported Style 6"/>
    <w:pPr>
      <w:numPr>
        <w:numId w:val="9"/>
      </w:numPr>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en-US" w:eastAsia="en-US"/>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sid w:val="009A0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484"/>
    <w:rPr>
      <w:rFonts w:ascii="Segoe UI" w:hAnsi="Segoe UI" w:cs="Segoe UI"/>
      <w:sz w:val="18"/>
      <w:szCs w:val="18"/>
      <w:lang w:val="en-US" w:eastAsia="en-US"/>
    </w:rPr>
  </w:style>
  <w:style w:type="paragraph" w:styleId="ListParagraph">
    <w:name w:val="List Paragraph"/>
    <w:basedOn w:val="Normal"/>
    <w:uiPriority w:val="34"/>
    <w:qFormat/>
    <w:rsid w:val="00AB3AA5"/>
    <w:pPr>
      <w:ind w:left="720"/>
      <w:contextualSpacing/>
    </w:pPr>
  </w:style>
  <w:style w:type="paragraph" w:styleId="CommentSubject">
    <w:name w:val="annotation subject"/>
    <w:basedOn w:val="CommentText"/>
    <w:next w:val="CommentText"/>
    <w:link w:val="CommentSubjectChar"/>
    <w:uiPriority w:val="99"/>
    <w:semiHidden/>
    <w:unhideWhenUsed/>
    <w:rsid w:val="00DB2926"/>
    <w:rPr>
      <w:b/>
      <w:bCs/>
    </w:rPr>
  </w:style>
  <w:style w:type="character" w:customStyle="1" w:styleId="CommentSubjectChar">
    <w:name w:val="Comment Subject Char"/>
    <w:basedOn w:val="CommentTextChar"/>
    <w:link w:val="CommentSubject"/>
    <w:uiPriority w:val="99"/>
    <w:semiHidden/>
    <w:rsid w:val="00DB2926"/>
    <w:rPr>
      <w:b/>
      <w:bCs/>
      <w:lang w:val="en-US" w:eastAsia="en-US"/>
    </w:rPr>
  </w:style>
  <w:style w:type="paragraph" w:customStyle="1" w:styleId="PLNum3Unnum">
    <w:name w:val="PL Num 3 Unnum"/>
    <w:basedOn w:val="Normal"/>
    <w:qFormat/>
    <w:rsid w:val="00E10293"/>
    <w:pPr>
      <w:pBdr>
        <w:top w:val="none" w:sz="0" w:space="0" w:color="auto"/>
        <w:left w:val="none" w:sz="0" w:space="0" w:color="auto"/>
        <w:bottom w:val="none" w:sz="0" w:space="0" w:color="auto"/>
        <w:right w:val="none" w:sz="0" w:space="0" w:color="auto"/>
        <w:between w:val="none" w:sz="0" w:space="0" w:color="auto"/>
        <w:bar w:val="none" w:sz="0" w:color="auto"/>
      </w:pBdr>
      <w:spacing w:after="200"/>
      <w:ind w:left="2126"/>
    </w:pPr>
    <w:rPr>
      <w:rFonts w:eastAsia="Times New Roman"/>
      <w:sz w:val="20"/>
      <w:bdr w:val="none" w:sz="0" w:space="0" w:color="auto"/>
      <w:lang w:val="en-GB" w:eastAsia="en-GB"/>
    </w:rPr>
  </w:style>
  <w:style w:type="paragraph" w:styleId="Header">
    <w:name w:val="header"/>
    <w:basedOn w:val="Normal"/>
    <w:link w:val="HeaderChar"/>
    <w:uiPriority w:val="99"/>
    <w:unhideWhenUsed/>
    <w:rsid w:val="00862C60"/>
    <w:pPr>
      <w:tabs>
        <w:tab w:val="center" w:pos="4513"/>
        <w:tab w:val="right" w:pos="9026"/>
      </w:tabs>
    </w:pPr>
  </w:style>
  <w:style w:type="character" w:customStyle="1" w:styleId="HeaderChar">
    <w:name w:val="Header Char"/>
    <w:basedOn w:val="DefaultParagraphFont"/>
    <w:link w:val="Header"/>
    <w:uiPriority w:val="99"/>
    <w:rsid w:val="00862C60"/>
    <w:rPr>
      <w:sz w:val="24"/>
      <w:szCs w:val="24"/>
      <w:lang w:val="en-US" w:eastAsia="en-US"/>
    </w:rPr>
  </w:style>
  <w:style w:type="paragraph" w:styleId="Footer">
    <w:name w:val="footer"/>
    <w:basedOn w:val="Normal"/>
    <w:link w:val="FooterChar"/>
    <w:uiPriority w:val="99"/>
    <w:unhideWhenUsed/>
    <w:rsid w:val="00862C60"/>
    <w:pPr>
      <w:tabs>
        <w:tab w:val="center" w:pos="4513"/>
        <w:tab w:val="right" w:pos="9026"/>
      </w:tabs>
    </w:pPr>
  </w:style>
  <w:style w:type="character" w:customStyle="1" w:styleId="FooterChar">
    <w:name w:val="Footer Char"/>
    <w:basedOn w:val="DefaultParagraphFont"/>
    <w:link w:val="Footer"/>
    <w:uiPriority w:val="99"/>
    <w:rsid w:val="00862C60"/>
    <w:rPr>
      <w:sz w:val="24"/>
      <w:szCs w:val="24"/>
      <w:lang w:val="en-US" w:eastAsia="en-US"/>
    </w:rPr>
  </w:style>
  <w:style w:type="paragraph" w:styleId="FootnoteText">
    <w:name w:val="footnote text"/>
    <w:basedOn w:val="Normal"/>
    <w:link w:val="FootnoteTextChar"/>
    <w:uiPriority w:val="99"/>
    <w:semiHidden/>
    <w:unhideWhenUsed/>
    <w:rsid w:val="00CF1D00"/>
    <w:rPr>
      <w:sz w:val="20"/>
      <w:szCs w:val="20"/>
    </w:rPr>
  </w:style>
  <w:style w:type="character" w:customStyle="1" w:styleId="FootnoteTextChar">
    <w:name w:val="Footnote Text Char"/>
    <w:basedOn w:val="DefaultParagraphFont"/>
    <w:link w:val="FootnoteText"/>
    <w:uiPriority w:val="99"/>
    <w:semiHidden/>
    <w:rsid w:val="00CF1D00"/>
    <w:rPr>
      <w:lang w:val="en-US" w:eastAsia="en-US"/>
    </w:rPr>
  </w:style>
  <w:style w:type="character" w:styleId="FootnoteReference">
    <w:name w:val="footnote reference"/>
    <w:basedOn w:val="DefaultParagraphFont"/>
    <w:uiPriority w:val="99"/>
    <w:semiHidden/>
    <w:unhideWhenUsed/>
    <w:rsid w:val="00CF1D00"/>
    <w:rPr>
      <w:vertAlign w:val="superscript"/>
    </w:rPr>
  </w:style>
  <w:style w:type="paragraph" w:customStyle="1" w:styleId="L1">
    <w:name w:val="L1"/>
    <w:basedOn w:val="Normal"/>
    <w:rsid w:val="0078258C"/>
    <w:pPr>
      <w:keepNext/>
      <w:numPr>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360" w:line="300" w:lineRule="atLeast"/>
    </w:pPr>
    <w:rPr>
      <w:rFonts w:eastAsiaTheme="minorHAnsi"/>
      <w:b/>
      <w:bCs/>
      <w:caps/>
      <w:bdr w:val="none" w:sz="0" w:space="0" w:color="auto"/>
      <w:lang w:val="en-IE"/>
    </w:rPr>
  </w:style>
  <w:style w:type="paragraph" w:customStyle="1" w:styleId="L2">
    <w:name w:val="L2"/>
    <w:basedOn w:val="Normal"/>
    <w:rsid w:val="0078258C"/>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pPr>
    <w:rPr>
      <w:rFonts w:eastAsiaTheme="minorHAnsi"/>
      <w:bdr w:val="none" w:sz="0" w:space="0" w:color="auto"/>
      <w:lang w:val="en-IE"/>
    </w:rPr>
  </w:style>
  <w:style w:type="paragraph" w:customStyle="1" w:styleId="L5">
    <w:name w:val="L5"/>
    <w:basedOn w:val="Normal"/>
    <w:rsid w:val="0078258C"/>
    <w:pPr>
      <w:numPr>
        <w:ilvl w:val="4"/>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pPr>
    <w:rPr>
      <w:rFonts w:eastAsiaTheme="minorHAnsi"/>
      <w:bdr w:val="none" w:sz="0" w:space="0" w:color="auto"/>
      <w:lang w:val="en-IE"/>
    </w:rPr>
  </w:style>
  <w:style w:type="paragraph" w:customStyle="1" w:styleId="L3">
    <w:name w:val="L3"/>
    <w:basedOn w:val="Normal"/>
    <w:rsid w:val="0078258C"/>
    <w:pPr>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pPr>
    <w:rPr>
      <w:rFonts w:eastAsiaTheme="minorHAnsi"/>
      <w:bdr w:val="none" w:sz="0" w:space="0" w:color="auto"/>
      <w:lang w:val="en-IE"/>
    </w:rPr>
  </w:style>
  <w:style w:type="paragraph" w:customStyle="1" w:styleId="L4">
    <w:name w:val="L4"/>
    <w:basedOn w:val="Normal"/>
    <w:qFormat/>
    <w:rsid w:val="0078258C"/>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pPr>
    <w:rPr>
      <w:rFonts w:eastAsiaTheme="minorHAnsi"/>
      <w:bdr w:val="none" w:sz="0" w:space="0" w:color="auto"/>
      <w:lang w:val="en-IE"/>
    </w:rPr>
  </w:style>
  <w:style w:type="paragraph" w:customStyle="1" w:styleId="L6">
    <w:name w:val="L6"/>
    <w:basedOn w:val="Normal"/>
    <w:rsid w:val="0078258C"/>
    <w:pPr>
      <w:numPr>
        <w:ilvl w:val="5"/>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240" w:line="300" w:lineRule="atLeast"/>
    </w:pPr>
    <w:rPr>
      <w:rFonts w:eastAsiaTheme="minorHAnsi"/>
      <w:bdr w:val="none" w:sz="0" w:space="0" w:color="auto"/>
      <w:lang w:val="en-IE"/>
    </w:rPr>
  </w:style>
  <w:style w:type="character" w:customStyle="1" w:styleId="apple-converted-space">
    <w:name w:val="apple-converted-space"/>
    <w:basedOn w:val="DefaultParagraphFont"/>
    <w:rsid w:val="00ED6CD1"/>
  </w:style>
  <w:style w:type="character" w:customStyle="1" w:styleId="UnresolvedMention1">
    <w:name w:val="Unresolved Mention1"/>
    <w:basedOn w:val="DefaultParagraphFont"/>
    <w:uiPriority w:val="99"/>
    <w:semiHidden/>
    <w:unhideWhenUsed/>
    <w:rsid w:val="002D5C8F"/>
    <w:rPr>
      <w:color w:val="605E5C"/>
      <w:shd w:val="clear" w:color="auto" w:fill="E1DFDD"/>
    </w:rPr>
  </w:style>
  <w:style w:type="character" w:customStyle="1" w:styleId="UnresolvedMention2">
    <w:name w:val="Unresolved Mention2"/>
    <w:basedOn w:val="DefaultParagraphFont"/>
    <w:uiPriority w:val="99"/>
    <w:semiHidden/>
    <w:unhideWhenUsed/>
    <w:rsid w:val="00C657DF"/>
    <w:rPr>
      <w:color w:val="605E5C"/>
      <w:shd w:val="clear" w:color="auto" w:fill="E1DFDD"/>
    </w:rPr>
  </w:style>
  <w:style w:type="character" w:customStyle="1" w:styleId="Heading1Char">
    <w:name w:val="Heading 1 Char"/>
    <w:basedOn w:val="DefaultParagraphFont"/>
    <w:link w:val="Heading1"/>
    <w:uiPriority w:val="9"/>
    <w:rsid w:val="0048423E"/>
    <w:rPr>
      <w:rFonts w:ascii="Arial" w:eastAsiaTheme="majorEastAsia" w:hAnsi="Arial" w:cstheme="majorBidi"/>
      <w:b/>
      <w:sz w:val="32"/>
      <w:szCs w:val="32"/>
      <w:lang w:val="en-US" w:eastAsia="en-US"/>
    </w:rPr>
  </w:style>
  <w:style w:type="paragraph" w:styleId="TOCHeading">
    <w:name w:val="TOC Heading"/>
    <w:basedOn w:val="Heading1"/>
    <w:next w:val="Normal"/>
    <w:uiPriority w:val="39"/>
    <w:unhideWhenUsed/>
    <w:qFormat/>
    <w:rsid w:val="003305B3"/>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left"/>
      <w:outlineLvl w:val="9"/>
    </w:pPr>
    <w:rPr>
      <w:rFonts w:asciiTheme="majorHAnsi" w:hAnsiTheme="majorHAnsi"/>
      <w:b w:val="0"/>
      <w:color w:val="365F91" w:themeColor="accent1" w:themeShade="BF"/>
      <w:bdr w:val="none" w:sz="0" w:space="0" w:color="auto"/>
    </w:rPr>
  </w:style>
  <w:style w:type="paragraph" w:styleId="TOC1">
    <w:name w:val="toc 1"/>
    <w:basedOn w:val="Normal"/>
    <w:next w:val="Normal"/>
    <w:autoRedefine/>
    <w:uiPriority w:val="39"/>
    <w:unhideWhenUsed/>
    <w:rsid w:val="00B616F2"/>
    <w:pPr>
      <w:tabs>
        <w:tab w:val="right" w:pos="9010"/>
      </w:tabs>
      <w:spacing w:after="100"/>
    </w:pPr>
    <w:rPr>
      <w:szCs w:val="26"/>
    </w:rPr>
  </w:style>
  <w:style w:type="character" w:styleId="FollowedHyperlink">
    <w:name w:val="FollowedHyperlink"/>
    <w:basedOn w:val="DefaultParagraphFont"/>
    <w:uiPriority w:val="99"/>
    <w:semiHidden/>
    <w:unhideWhenUsed/>
    <w:rsid w:val="005B536A"/>
    <w:rPr>
      <w:color w:val="FF00FF" w:themeColor="followedHyperlink"/>
      <w:u w:val="single"/>
    </w:rPr>
  </w:style>
  <w:style w:type="character" w:styleId="UnresolvedMention">
    <w:name w:val="Unresolved Mention"/>
    <w:basedOn w:val="DefaultParagraphFont"/>
    <w:uiPriority w:val="99"/>
    <w:semiHidden/>
    <w:unhideWhenUsed/>
    <w:rsid w:val="00A10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9753">
      <w:bodyDiv w:val="1"/>
      <w:marLeft w:val="0"/>
      <w:marRight w:val="0"/>
      <w:marTop w:val="0"/>
      <w:marBottom w:val="0"/>
      <w:divBdr>
        <w:top w:val="none" w:sz="0" w:space="0" w:color="auto"/>
        <w:left w:val="none" w:sz="0" w:space="0" w:color="auto"/>
        <w:bottom w:val="none" w:sz="0" w:space="0" w:color="auto"/>
        <w:right w:val="none" w:sz="0" w:space="0" w:color="auto"/>
      </w:divBdr>
    </w:div>
    <w:div w:id="548226991">
      <w:bodyDiv w:val="1"/>
      <w:marLeft w:val="0"/>
      <w:marRight w:val="0"/>
      <w:marTop w:val="0"/>
      <w:marBottom w:val="0"/>
      <w:divBdr>
        <w:top w:val="none" w:sz="0" w:space="0" w:color="auto"/>
        <w:left w:val="none" w:sz="0" w:space="0" w:color="auto"/>
        <w:bottom w:val="none" w:sz="0" w:space="0" w:color="auto"/>
        <w:right w:val="none" w:sz="0" w:space="0" w:color="auto"/>
      </w:divBdr>
    </w:div>
    <w:div w:id="813252052">
      <w:bodyDiv w:val="1"/>
      <w:marLeft w:val="0"/>
      <w:marRight w:val="0"/>
      <w:marTop w:val="0"/>
      <w:marBottom w:val="0"/>
      <w:divBdr>
        <w:top w:val="none" w:sz="0" w:space="0" w:color="auto"/>
        <w:left w:val="none" w:sz="0" w:space="0" w:color="auto"/>
        <w:bottom w:val="none" w:sz="0" w:space="0" w:color="auto"/>
        <w:right w:val="none" w:sz="0" w:space="0" w:color="auto"/>
      </w:divBdr>
    </w:div>
    <w:div w:id="820923660">
      <w:bodyDiv w:val="1"/>
      <w:marLeft w:val="0"/>
      <w:marRight w:val="0"/>
      <w:marTop w:val="0"/>
      <w:marBottom w:val="0"/>
      <w:divBdr>
        <w:top w:val="none" w:sz="0" w:space="0" w:color="auto"/>
        <w:left w:val="none" w:sz="0" w:space="0" w:color="auto"/>
        <w:bottom w:val="none" w:sz="0" w:space="0" w:color="auto"/>
        <w:right w:val="none" w:sz="0" w:space="0" w:color="auto"/>
      </w:divBdr>
    </w:div>
    <w:div w:id="1704092987">
      <w:bodyDiv w:val="1"/>
      <w:marLeft w:val="0"/>
      <w:marRight w:val="0"/>
      <w:marTop w:val="0"/>
      <w:marBottom w:val="0"/>
      <w:divBdr>
        <w:top w:val="none" w:sz="0" w:space="0" w:color="auto"/>
        <w:left w:val="none" w:sz="0" w:space="0" w:color="auto"/>
        <w:bottom w:val="none" w:sz="0" w:space="0" w:color="auto"/>
        <w:right w:val="none" w:sz="0" w:space="0" w:color="auto"/>
      </w:divBdr>
    </w:div>
    <w:div w:id="2065522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izensinformation.ie"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citizensinformationboard.ie/en/data_protection/cis.html" TargetMode="External"/><Relationship Id="rId2" Type="http://schemas.openxmlformats.org/officeDocument/2006/relationships/customXml" Target="../customXml/item2.xml"/><Relationship Id="rId16" Type="http://schemas.openxmlformats.org/officeDocument/2006/relationships/hyperlink" Target="mailto:rm.northleinstercis@citinfo.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orthleinstercis@citinfo.ie"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85D50F92D134ABA3C48088F833E8F" ma:contentTypeVersion="16" ma:contentTypeDescription="Create a new document." ma:contentTypeScope="" ma:versionID="4eec763bad57958c117ea707d81e675b">
  <xsd:schema xmlns:xsd="http://www.w3.org/2001/XMLSchema" xmlns:xs="http://www.w3.org/2001/XMLSchema" xmlns:p="http://schemas.microsoft.com/office/2006/metadata/properties" xmlns:ns3="942fb33b-191d-47fc-9701-17e547303d9b" xmlns:ns4="192272b9-23a8-4a68-84c7-df7fb890ba62" targetNamespace="http://schemas.microsoft.com/office/2006/metadata/properties" ma:root="true" ma:fieldsID="3a8ea78859e19b06f028de95f1824657" ns3:_="" ns4:_="">
    <xsd:import namespace="942fb33b-191d-47fc-9701-17e547303d9b"/>
    <xsd:import namespace="192272b9-23a8-4a68-84c7-df7fb890ba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fb33b-191d-47fc-9701-17e547303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272b9-23a8-4a68-84c7-df7fb890ba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42fb33b-191d-47fc-9701-17e547303d9b" xsi:nil="true"/>
  </documentManagement>
</p:properties>
</file>

<file path=customXml/itemProps1.xml><?xml version="1.0" encoding="utf-8"?>
<ds:datastoreItem xmlns:ds="http://schemas.openxmlformats.org/officeDocument/2006/customXml" ds:itemID="{51B26F96-CEF8-4D9F-B3C9-5578F6D0503C}">
  <ds:schemaRefs>
    <ds:schemaRef ds:uri="http://schemas.openxmlformats.org/officeDocument/2006/bibliography"/>
  </ds:schemaRefs>
</ds:datastoreItem>
</file>

<file path=customXml/itemProps2.xml><?xml version="1.0" encoding="utf-8"?>
<ds:datastoreItem xmlns:ds="http://schemas.openxmlformats.org/officeDocument/2006/customXml" ds:itemID="{3E9F8826-D6A1-48E2-9516-31E0AA412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fb33b-191d-47fc-9701-17e547303d9b"/>
    <ds:schemaRef ds:uri="192272b9-23a8-4a68-84c7-df7fb890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1247A4-D250-46DD-B4EB-EBEFF4911057}">
  <ds:schemaRefs>
    <ds:schemaRef ds:uri="http://schemas.microsoft.com/sharepoint/v3/contenttype/forms"/>
  </ds:schemaRefs>
</ds:datastoreItem>
</file>

<file path=customXml/itemProps4.xml><?xml version="1.0" encoding="utf-8"?>
<ds:datastoreItem xmlns:ds="http://schemas.openxmlformats.org/officeDocument/2006/customXml" ds:itemID="{25E0B26B-29EE-44AD-B34B-911D410DEC11}">
  <ds:schemaRefs>
    <ds:schemaRef ds:uri="http://schemas.microsoft.com/office/2006/metadata/properties"/>
    <ds:schemaRef ds:uri="192272b9-23a8-4a68-84c7-df7fb890ba62"/>
    <ds:schemaRef ds:uri="http://www.w3.org/XML/1998/namespace"/>
    <ds:schemaRef ds:uri="942fb33b-191d-47fc-9701-17e547303d9b"/>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2148</Words>
  <Characters>12244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Mitchell</dc:creator>
  <cp:lastModifiedBy>Lorraine Walsh – Regional Manager CIS North Leinster</cp:lastModifiedBy>
  <cp:revision>2</cp:revision>
  <cp:lastPrinted>2023-03-15T12:11:00Z</cp:lastPrinted>
  <dcterms:created xsi:type="dcterms:W3CDTF">2025-03-24T15:59:00Z</dcterms:created>
  <dcterms:modified xsi:type="dcterms:W3CDTF">2025-03-24T15:59:00Z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0x010100AAF85D50F92D134ABA3C48088F833E8F</vt:lpwstr>
  </property>
</Properties>
</file>