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AAB0" w14:textId="77777777" w:rsidR="00E8482A" w:rsidRDefault="00E8482A" w:rsidP="00E8482A">
      <w:r w:rsidRPr="00E8482A">
        <w:rPr>
          <w:noProof/>
          <w:sz w:val="36"/>
          <w:lang w:eastAsia="en-IE"/>
        </w:rPr>
        <w:drawing>
          <wp:anchor distT="0" distB="0" distL="114300" distR="114300" simplePos="0" relativeHeight="251661824" behindDoc="1" locked="0" layoutInCell="1" allowOverlap="1" wp14:anchorId="166393B6" wp14:editId="05265C07">
            <wp:simplePos x="0" y="0"/>
            <wp:positionH relativeFrom="column">
              <wp:posOffset>1219200</wp:posOffset>
            </wp:positionH>
            <wp:positionV relativeFrom="page">
              <wp:posOffset>666750</wp:posOffset>
            </wp:positionV>
            <wp:extent cx="3943350" cy="882015"/>
            <wp:effectExtent l="0" t="0" r="0" b="0"/>
            <wp:wrapTight wrapText="bothSides">
              <wp:wrapPolygon edited="0">
                <wp:start x="0" y="0"/>
                <wp:lineTo x="0" y="20994"/>
                <wp:lineTo x="21496" y="20994"/>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3350" cy="882015"/>
                    </a:xfrm>
                    <a:prstGeom prst="rect">
                      <a:avLst/>
                    </a:prstGeom>
                  </pic:spPr>
                </pic:pic>
              </a:graphicData>
            </a:graphic>
          </wp:anchor>
        </w:drawing>
      </w:r>
    </w:p>
    <w:p w14:paraId="05C729DC" w14:textId="77777777" w:rsidR="00E8482A" w:rsidRDefault="00E8482A" w:rsidP="00E8482A">
      <w:pPr>
        <w:spacing w:after="60"/>
        <w:jc w:val="center"/>
        <w:rPr>
          <w:b/>
          <w:sz w:val="36"/>
        </w:rPr>
      </w:pPr>
    </w:p>
    <w:p w14:paraId="449DA394" w14:textId="4C91FBA5" w:rsidR="00E8482A" w:rsidRPr="00D957AC" w:rsidRDefault="00E8482A" w:rsidP="00301E76">
      <w:pPr>
        <w:spacing w:before="100" w:after="60"/>
        <w:jc w:val="center"/>
        <w:rPr>
          <w:b/>
          <w:color w:val="014A3A" w:themeColor="accent4" w:themeShade="80"/>
          <w:sz w:val="36"/>
        </w:rPr>
      </w:pPr>
      <w:r w:rsidRPr="00D957AC">
        <w:rPr>
          <w:b/>
          <w:color w:val="014A3A" w:themeColor="accent4" w:themeShade="80"/>
          <w:sz w:val="36"/>
        </w:rPr>
        <w:t>Call for</w:t>
      </w:r>
      <w:r w:rsidR="00366FCE">
        <w:rPr>
          <w:b/>
          <w:color w:val="014A3A" w:themeColor="accent4" w:themeShade="80"/>
          <w:sz w:val="36"/>
        </w:rPr>
        <w:t>:</w:t>
      </w:r>
      <w:r w:rsidRPr="00D957AC">
        <w:rPr>
          <w:b/>
          <w:color w:val="014A3A" w:themeColor="accent4" w:themeShade="80"/>
          <w:sz w:val="36"/>
        </w:rPr>
        <w:t xml:space="preserve"> </w:t>
      </w:r>
    </w:p>
    <w:p w14:paraId="09AA1EF9" w14:textId="4AEE7CF9" w:rsidR="0039017E" w:rsidRDefault="00E8482A" w:rsidP="00366FCE">
      <w:pPr>
        <w:spacing w:after="60"/>
        <w:jc w:val="center"/>
        <w:rPr>
          <w:b/>
          <w:color w:val="014A3A" w:themeColor="accent4" w:themeShade="80"/>
          <w:sz w:val="40"/>
        </w:rPr>
      </w:pPr>
      <w:r w:rsidRPr="00E8482A">
        <w:rPr>
          <w:b/>
          <w:color w:val="014A3A" w:themeColor="accent4" w:themeShade="80"/>
          <w:sz w:val="40"/>
        </w:rPr>
        <w:t>Expressions of Interest</w:t>
      </w:r>
      <w:r w:rsidR="0074124E">
        <w:rPr>
          <w:b/>
          <w:color w:val="014A3A" w:themeColor="accent4" w:themeShade="80"/>
          <w:sz w:val="40"/>
        </w:rPr>
        <w:t xml:space="preserve"> for </w:t>
      </w:r>
      <w:r w:rsidR="00366FCE">
        <w:rPr>
          <w:b/>
          <w:color w:val="014A3A" w:themeColor="accent4" w:themeShade="80"/>
          <w:sz w:val="40"/>
        </w:rPr>
        <w:br/>
        <w:t xml:space="preserve">OIP </w:t>
      </w:r>
      <w:r w:rsidR="00A33EBF">
        <w:rPr>
          <w:b/>
          <w:color w:val="014A3A" w:themeColor="accent4" w:themeShade="80"/>
          <w:sz w:val="40"/>
        </w:rPr>
        <w:t>Expert</w:t>
      </w:r>
      <w:r w:rsidR="0074124E">
        <w:rPr>
          <w:b/>
          <w:color w:val="014A3A" w:themeColor="accent4" w:themeShade="80"/>
          <w:sz w:val="40"/>
        </w:rPr>
        <w:t xml:space="preserve"> Panel</w:t>
      </w:r>
    </w:p>
    <w:p w14:paraId="5E72F193" w14:textId="77777777" w:rsidR="00E8482A" w:rsidRDefault="00E8482A" w:rsidP="00E8482A">
      <w:pPr>
        <w:spacing w:after="60"/>
        <w:jc w:val="center"/>
        <w:rPr>
          <w:b/>
          <w:color w:val="014A3A" w:themeColor="accent4" w:themeShade="80"/>
          <w:sz w:val="24"/>
        </w:rPr>
      </w:pPr>
    </w:p>
    <w:p w14:paraId="7AAA7A4D" w14:textId="1A3C429B" w:rsidR="00075F50" w:rsidRPr="00973D3C" w:rsidRDefault="00E8482A" w:rsidP="00075F50">
      <w:pPr>
        <w:jc w:val="both"/>
        <w:rPr>
          <w:rFonts w:cstheme="minorHAnsi"/>
          <w:color w:val="000000" w:themeColor="text1"/>
          <w:sz w:val="24"/>
          <w:szCs w:val="24"/>
        </w:rPr>
      </w:pPr>
      <w:r w:rsidRPr="00973D3C">
        <w:rPr>
          <w:rFonts w:cstheme="minorHAnsi"/>
          <w:color w:val="000000" w:themeColor="text1"/>
          <w:sz w:val="24"/>
          <w:szCs w:val="24"/>
        </w:rPr>
        <w:t xml:space="preserve">The Office of the Inspector of Prisons </w:t>
      </w:r>
      <w:r w:rsidR="00301E76" w:rsidRPr="00973D3C">
        <w:rPr>
          <w:rFonts w:cstheme="minorHAnsi"/>
          <w:color w:val="000000" w:themeColor="text1"/>
          <w:sz w:val="24"/>
          <w:szCs w:val="24"/>
        </w:rPr>
        <w:t xml:space="preserve">(OIP) </w:t>
      </w:r>
      <w:r w:rsidRPr="00973D3C">
        <w:rPr>
          <w:rFonts w:cstheme="minorHAnsi"/>
          <w:color w:val="000000" w:themeColor="text1"/>
          <w:sz w:val="24"/>
          <w:szCs w:val="24"/>
        </w:rPr>
        <w:t>is seekin</w:t>
      </w:r>
      <w:r w:rsidR="00902D9B">
        <w:rPr>
          <w:rFonts w:cstheme="minorHAnsi"/>
          <w:color w:val="000000" w:themeColor="text1"/>
          <w:sz w:val="24"/>
          <w:szCs w:val="24"/>
        </w:rPr>
        <w:t xml:space="preserve">g Expressions of Interest for membership of its </w:t>
      </w:r>
      <w:r w:rsidR="0074124E">
        <w:rPr>
          <w:rFonts w:cstheme="minorHAnsi"/>
          <w:color w:val="000000" w:themeColor="text1"/>
          <w:sz w:val="24"/>
          <w:szCs w:val="24"/>
        </w:rPr>
        <w:t xml:space="preserve">Expert Panel, which will support the OIP in carrying out its </w:t>
      </w:r>
      <w:r w:rsidR="008B2F8D">
        <w:rPr>
          <w:rFonts w:cstheme="minorHAnsi"/>
          <w:color w:val="000000" w:themeColor="text1"/>
          <w:sz w:val="24"/>
          <w:szCs w:val="24"/>
        </w:rPr>
        <w:t xml:space="preserve">statutory </w:t>
      </w:r>
      <w:r w:rsidR="0074124E">
        <w:rPr>
          <w:rFonts w:cstheme="minorHAnsi"/>
          <w:color w:val="000000" w:themeColor="text1"/>
          <w:sz w:val="24"/>
          <w:szCs w:val="24"/>
        </w:rPr>
        <w:t>activities.</w:t>
      </w:r>
      <w:r w:rsidR="00D957AC" w:rsidRPr="00973D3C">
        <w:rPr>
          <w:rFonts w:cstheme="minorHAnsi"/>
          <w:color w:val="000000" w:themeColor="text1"/>
          <w:sz w:val="24"/>
          <w:szCs w:val="24"/>
        </w:rPr>
        <w:t xml:space="preserve"> </w:t>
      </w:r>
      <w:r w:rsidR="009E40EA">
        <w:rPr>
          <w:rFonts w:cstheme="minorHAnsi"/>
          <w:color w:val="000000" w:themeColor="text1"/>
          <w:sz w:val="24"/>
          <w:szCs w:val="24"/>
        </w:rPr>
        <w:t>The panel</w:t>
      </w:r>
      <w:r w:rsidR="00CB0E3E">
        <w:rPr>
          <w:rFonts w:cstheme="minorHAnsi"/>
          <w:color w:val="000000" w:themeColor="text1"/>
          <w:sz w:val="24"/>
          <w:szCs w:val="24"/>
        </w:rPr>
        <w:t xml:space="preserve"> </w:t>
      </w:r>
      <w:r w:rsidR="008B2F8D">
        <w:rPr>
          <w:rFonts w:cstheme="minorHAnsi"/>
          <w:color w:val="000000" w:themeColor="text1"/>
          <w:sz w:val="24"/>
          <w:szCs w:val="24"/>
        </w:rPr>
        <w:t>in</w:t>
      </w:r>
      <w:r w:rsidR="00C730C7">
        <w:rPr>
          <w:rFonts w:cstheme="minorHAnsi"/>
          <w:color w:val="000000" w:themeColor="text1"/>
          <w:sz w:val="24"/>
          <w:szCs w:val="24"/>
        </w:rPr>
        <w:t>cl</w:t>
      </w:r>
      <w:r w:rsidR="008B2F8D">
        <w:rPr>
          <w:rFonts w:cstheme="minorHAnsi"/>
          <w:color w:val="000000" w:themeColor="text1"/>
          <w:sz w:val="24"/>
          <w:szCs w:val="24"/>
        </w:rPr>
        <w:t>ude</w:t>
      </w:r>
      <w:r w:rsidR="009E40EA">
        <w:rPr>
          <w:rFonts w:cstheme="minorHAnsi"/>
          <w:color w:val="000000" w:themeColor="text1"/>
          <w:sz w:val="24"/>
          <w:szCs w:val="24"/>
        </w:rPr>
        <w:t>s</w:t>
      </w:r>
      <w:r w:rsidR="008B2F8D">
        <w:rPr>
          <w:rFonts w:cstheme="minorHAnsi"/>
          <w:color w:val="000000" w:themeColor="text1"/>
          <w:sz w:val="24"/>
          <w:szCs w:val="24"/>
        </w:rPr>
        <w:t xml:space="preserve"> e</w:t>
      </w:r>
      <w:r w:rsidR="00CB0E3E">
        <w:rPr>
          <w:rFonts w:cstheme="minorHAnsi"/>
          <w:color w:val="000000" w:themeColor="text1"/>
          <w:sz w:val="24"/>
          <w:szCs w:val="24"/>
        </w:rPr>
        <w:t>xperts from across a wide range of relevant disciplines.</w:t>
      </w:r>
    </w:p>
    <w:p w14:paraId="7922DD5F" w14:textId="5531DC4C" w:rsidR="00E8482A" w:rsidRDefault="008B2F8D" w:rsidP="001D6193">
      <w:pPr>
        <w:jc w:val="both"/>
        <w:rPr>
          <w:rFonts w:cstheme="minorHAnsi"/>
          <w:color w:val="000000" w:themeColor="text1"/>
          <w:sz w:val="24"/>
          <w:szCs w:val="24"/>
        </w:rPr>
      </w:pPr>
      <w:r>
        <w:rPr>
          <w:rFonts w:cstheme="minorHAnsi"/>
          <w:color w:val="000000" w:themeColor="text1"/>
          <w:sz w:val="24"/>
          <w:szCs w:val="24"/>
        </w:rPr>
        <w:t>At present, i</w:t>
      </w:r>
      <w:r w:rsidR="00E8482A" w:rsidRPr="00973D3C">
        <w:rPr>
          <w:rFonts w:cstheme="minorHAnsi"/>
          <w:color w:val="000000" w:themeColor="text1"/>
          <w:sz w:val="24"/>
          <w:szCs w:val="24"/>
        </w:rPr>
        <w:t xml:space="preserve">nspections </w:t>
      </w:r>
      <w:r w:rsidR="00DD1B03">
        <w:rPr>
          <w:rFonts w:cstheme="minorHAnsi"/>
          <w:color w:val="000000" w:themeColor="text1"/>
          <w:sz w:val="24"/>
          <w:szCs w:val="24"/>
        </w:rPr>
        <w:t xml:space="preserve">are </w:t>
      </w:r>
      <w:r w:rsidR="00E8482A" w:rsidRPr="00973D3C">
        <w:rPr>
          <w:rFonts w:cstheme="minorHAnsi"/>
          <w:color w:val="000000" w:themeColor="text1"/>
          <w:sz w:val="24"/>
          <w:szCs w:val="24"/>
        </w:rPr>
        <w:t xml:space="preserve">carried out by the OIP in accordance </w:t>
      </w:r>
      <w:r w:rsidR="00E8482A" w:rsidRPr="00902D9B">
        <w:rPr>
          <w:rFonts w:cstheme="minorHAnsi"/>
          <w:color w:val="000000" w:themeColor="text1"/>
          <w:sz w:val="24"/>
          <w:szCs w:val="24"/>
        </w:rPr>
        <w:t>with</w:t>
      </w:r>
      <w:hyperlink r:id="rId8" w:history="1">
        <w:r w:rsidR="00E8482A" w:rsidRPr="00410137">
          <w:rPr>
            <w:rStyle w:val="Hyperlink"/>
            <w:rFonts w:cstheme="minorHAnsi"/>
            <w:sz w:val="24"/>
            <w:szCs w:val="24"/>
          </w:rPr>
          <w:t xml:space="preserve"> </w:t>
        </w:r>
        <w:r w:rsidR="00E8482A" w:rsidRPr="00410137">
          <w:rPr>
            <w:rStyle w:val="Hyperlink"/>
            <w:rFonts w:cstheme="minorHAnsi"/>
            <w:i/>
            <w:sz w:val="24"/>
            <w:szCs w:val="24"/>
          </w:rPr>
          <w:t>A Framework for the Inspection of Prisons in Ireland</w:t>
        </w:r>
        <w:r w:rsidR="00645637" w:rsidRPr="00410137">
          <w:rPr>
            <w:rStyle w:val="Hyperlink"/>
            <w:rFonts w:cstheme="minorHAnsi"/>
            <w:sz w:val="24"/>
            <w:szCs w:val="24"/>
          </w:rPr>
          <w:t xml:space="preserve"> (2024</w:t>
        </w:r>
        <w:r w:rsidR="00CB0E3E" w:rsidRPr="00410137">
          <w:rPr>
            <w:rStyle w:val="Hyperlink"/>
            <w:rFonts w:cstheme="minorHAnsi"/>
            <w:sz w:val="24"/>
            <w:szCs w:val="24"/>
          </w:rPr>
          <w:t>).</w:t>
        </w:r>
      </w:hyperlink>
      <w:r w:rsidR="00CB0E3E" w:rsidRPr="00902D9B">
        <w:rPr>
          <w:rFonts w:cstheme="minorHAnsi"/>
          <w:color w:val="000000" w:themeColor="text1"/>
          <w:sz w:val="24"/>
          <w:szCs w:val="24"/>
        </w:rPr>
        <w:t xml:space="preserve"> </w:t>
      </w:r>
      <w:r w:rsidR="00B006E3" w:rsidRPr="00902D9B">
        <w:rPr>
          <w:rFonts w:cstheme="minorHAnsi"/>
          <w:color w:val="000000" w:themeColor="text1"/>
          <w:sz w:val="24"/>
          <w:szCs w:val="24"/>
        </w:rPr>
        <w:t xml:space="preserve">The OIP </w:t>
      </w:r>
      <w:r w:rsidRPr="00902D9B">
        <w:rPr>
          <w:rFonts w:cstheme="minorHAnsi"/>
          <w:color w:val="000000" w:themeColor="text1"/>
          <w:sz w:val="24"/>
          <w:szCs w:val="24"/>
        </w:rPr>
        <w:t xml:space="preserve">currently </w:t>
      </w:r>
      <w:r w:rsidR="00B006E3" w:rsidRPr="00902D9B">
        <w:rPr>
          <w:rFonts w:cstheme="minorHAnsi"/>
          <w:color w:val="000000" w:themeColor="text1"/>
          <w:sz w:val="24"/>
          <w:szCs w:val="24"/>
        </w:rPr>
        <w:t>evaluates compliance with</w:t>
      </w:r>
      <w:r w:rsidR="00B006E3" w:rsidRPr="00645637">
        <w:rPr>
          <w:rFonts w:cstheme="minorHAnsi"/>
          <w:color w:val="000000" w:themeColor="text1"/>
          <w:sz w:val="24"/>
          <w:szCs w:val="24"/>
        </w:rPr>
        <w:t xml:space="preserve"> </w:t>
      </w:r>
      <w:r w:rsidR="00BC1228" w:rsidRPr="00645637">
        <w:rPr>
          <w:rFonts w:cstheme="minorHAnsi"/>
          <w:color w:val="000000" w:themeColor="text1"/>
          <w:sz w:val="24"/>
          <w:szCs w:val="24"/>
        </w:rPr>
        <w:t>national legislation (</w:t>
      </w:r>
      <w:hyperlink r:id="rId9" w:history="1">
        <w:r w:rsidR="00B67C97" w:rsidRPr="00645637">
          <w:rPr>
            <w:rStyle w:val="Hyperlink"/>
            <w:rFonts w:cstheme="minorHAnsi"/>
            <w:color w:val="014A3A" w:themeColor="accent4" w:themeShade="80"/>
            <w:sz w:val="24"/>
            <w:szCs w:val="24"/>
          </w:rPr>
          <w:t xml:space="preserve">Prison </w:t>
        </w:r>
        <w:r w:rsidR="00BC1228" w:rsidRPr="00645637">
          <w:rPr>
            <w:rStyle w:val="Hyperlink"/>
            <w:rFonts w:cstheme="minorHAnsi"/>
            <w:color w:val="014A3A" w:themeColor="accent4" w:themeShade="80"/>
            <w:sz w:val="24"/>
            <w:szCs w:val="24"/>
          </w:rPr>
          <w:t>Rules</w:t>
        </w:r>
      </w:hyperlink>
      <w:r w:rsidR="00902D9B">
        <w:rPr>
          <w:rFonts w:cstheme="minorHAnsi"/>
          <w:color w:val="000000" w:themeColor="text1"/>
          <w:sz w:val="24"/>
          <w:szCs w:val="24"/>
        </w:rPr>
        <w:t xml:space="preserve"> 2007 – 2020)</w:t>
      </w:r>
      <w:r w:rsidR="00BC1228" w:rsidRPr="00973D3C">
        <w:rPr>
          <w:rFonts w:cstheme="minorHAnsi"/>
          <w:color w:val="000000" w:themeColor="text1"/>
          <w:sz w:val="24"/>
          <w:szCs w:val="24"/>
        </w:rPr>
        <w:t xml:space="preserve"> and international human rights standards, such as the European Prison Rules (2020)</w:t>
      </w:r>
      <w:r w:rsidR="00E136AF">
        <w:rPr>
          <w:rFonts w:cstheme="minorHAnsi"/>
          <w:color w:val="000000" w:themeColor="text1"/>
          <w:sz w:val="24"/>
          <w:szCs w:val="24"/>
        </w:rPr>
        <w:t xml:space="preserve">, the </w:t>
      </w:r>
      <w:r w:rsidR="00902D9B">
        <w:rPr>
          <w:rFonts w:cstheme="minorHAnsi"/>
          <w:color w:val="000000" w:themeColor="text1"/>
          <w:sz w:val="24"/>
          <w:szCs w:val="24"/>
        </w:rPr>
        <w:t xml:space="preserve">UN </w:t>
      </w:r>
      <w:r w:rsidR="00E136AF">
        <w:rPr>
          <w:rFonts w:cstheme="minorHAnsi"/>
          <w:color w:val="000000" w:themeColor="text1"/>
          <w:sz w:val="24"/>
          <w:szCs w:val="24"/>
        </w:rPr>
        <w:t xml:space="preserve">Bangkok Rules (2011), the </w:t>
      </w:r>
      <w:r w:rsidR="00902D9B">
        <w:rPr>
          <w:rFonts w:cstheme="minorHAnsi"/>
          <w:color w:val="000000" w:themeColor="text1"/>
          <w:sz w:val="24"/>
          <w:szCs w:val="24"/>
        </w:rPr>
        <w:t xml:space="preserve">UN </w:t>
      </w:r>
      <w:r w:rsidR="00E136AF">
        <w:rPr>
          <w:rFonts w:cstheme="minorHAnsi"/>
          <w:color w:val="000000" w:themeColor="text1"/>
          <w:sz w:val="24"/>
          <w:szCs w:val="24"/>
        </w:rPr>
        <w:t>Mandela Rules (2015)</w:t>
      </w:r>
      <w:r w:rsidR="00DD1B03">
        <w:rPr>
          <w:rFonts w:cstheme="minorHAnsi"/>
          <w:color w:val="000000" w:themeColor="text1"/>
          <w:sz w:val="24"/>
          <w:szCs w:val="24"/>
        </w:rPr>
        <w:t xml:space="preserve"> and the standards developed by the Council of Europe’s European Committee for the Prevention of Torture (CPT)</w:t>
      </w:r>
      <w:r w:rsidR="00BC1228" w:rsidRPr="00973D3C">
        <w:rPr>
          <w:rFonts w:cstheme="minorHAnsi"/>
          <w:color w:val="000000" w:themeColor="text1"/>
          <w:sz w:val="24"/>
          <w:szCs w:val="24"/>
        </w:rPr>
        <w:t>.</w:t>
      </w:r>
    </w:p>
    <w:p w14:paraId="099B1F07" w14:textId="3B73DBC6" w:rsidR="008B2F8D" w:rsidRPr="00973D3C" w:rsidRDefault="008B2F8D" w:rsidP="001D6193">
      <w:pPr>
        <w:jc w:val="both"/>
        <w:rPr>
          <w:rFonts w:cstheme="minorHAnsi"/>
          <w:color w:val="000000" w:themeColor="text1"/>
          <w:sz w:val="24"/>
          <w:szCs w:val="24"/>
        </w:rPr>
      </w:pPr>
      <w:r>
        <w:rPr>
          <w:rFonts w:cstheme="minorHAnsi"/>
          <w:color w:val="000000" w:themeColor="text1"/>
          <w:sz w:val="24"/>
          <w:szCs w:val="24"/>
        </w:rPr>
        <w:t xml:space="preserve">In the near future, it is expected that the Inspectorate will become the Office of the Inspectorate of Places of Detention (OIPD) with an expanded mandate including inspection of detention by An Garda </w:t>
      </w:r>
      <w:r w:rsidRPr="008B2F8D">
        <w:rPr>
          <w:rFonts w:cstheme="minorHAnsi"/>
          <w:color w:val="000000" w:themeColor="text1"/>
          <w:sz w:val="24"/>
          <w:szCs w:val="24"/>
        </w:rPr>
        <w:t>Síochána</w:t>
      </w:r>
      <w:r>
        <w:rPr>
          <w:rFonts w:cstheme="minorHAnsi"/>
          <w:color w:val="000000" w:themeColor="text1"/>
          <w:sz w:val="24"/>
          <w:szCs w:val="24"/>
        </w:rPr>
        <w:t xml:space="preserve"> (the Irish National Police Service), court holding cells and detainee/prisoner transport. It is </w:t>
      </w:r>
      <w:r w:rsidR="00DB2738">
        <w:rPr>
          <w:rFonts w:cstheme="minorHAnsi"/>
          <w:color w:val="000000" w:themeColor="text1"/>
          <w:sz w:val="24"/>
          <w:szCs w:val="24"/>
        </w:rPr>
        <w:t>envisaged</w:t>
      </w:r>
      <w:r>
        <w:rPr>
          <w:rFonts w:cstheme="minorHAnsi"/>
          <w:color w:val="000000" w:themeColor="text1"/>
          <w:sz w:val="24"/>
          <w:szCs w:val="24"/>
        </w:rPr>
        <w:t xml:space="preserve"> that the OIPD will </w:t>
      </w:r>
      <w:r w:rsidR="00243A27">
        <w:rPr>
          <w:rFonts w:cstheme="minorHAnsi"/>
          <w:color w:val="000000" w:themeColor="text1"/>
          <w:sz w:val="24"/>
          <w:szCs w:val="24"/>
        </w:rPr>
        <w:t xml:space="preserve">be </w:t>
      </w:r>
      <w:r w:rsidR="00DB2738">
        <w:rPr>
          <w:rFonts w:cstheme="minorHAnsi"/>
          <w:color w:val="000000" w:themeColor="text1"/>
          <w:sz w:val="24"/>
          <w:szCs w:val="24"/>
        </w:rPr>
        <w:t xml:space="preserve">part of a multi-member </w:t>
      </w:r>
      <w:r>
        <w:rPr>
          <w:rFonts w:cstheme="minorHAnsi"/>
          <w:color w:val="000000" w:themeColor="text1"/>
          <w:sz w:val="24"/>
          <w:szCs w:val="24"/>
        </w:rPr>
        <w:t>Nati</w:t>
      </w:r>
      <w:r w:rsidRPr="00DB2738">
        <w:rPr>
          <w:rFonts w:cstheme="minorHAnsi"/>
          <w:sz w:val="24"/>
          <w:szCs w:val="24"/>
        </w:rPr>
        <w:t>onal Prevent</w:t>
      </w:r>
      <w:bookmarkStart w:id="0" w:name="_GoBack"/>
      <w:bookmarkEnd w:id="0"/>
      <w:r w:rsidRPr="00DB2738">
        <w:rPr>
          <w:rFonts w:cstheme="minorHAnsi"/>
          <w:sz w:val="24"/>
          <w:szCs w:val="24"/>
        </w:rPr>
        <w:t>ive Mechanism (NPM)</w:t>
      </w:r>
      <w:r w:rsidR="00DB2738" w:rsidRPr="00DB2738">
        <w:rPr>
          <w:rFonts w:cstheme="minorHAnsi"/>
          <w:sz w:val="24"/>
          <w:szCs w:val="24"/>
        </w:rPr>
        <w:t xml:space="preserve">, </w:t>
      </w:r>
      <w:r w:rsidR="00DB2738" w:rsidRPr="00DB2738">
        <w:rPr>
          <w:sz w:val="24"/>
          <w:szCs w:val="24"/>
        </w:rPr>
        <w:t xml:space="preserve">and will be the designated NPM for the criminal justice sector </w:t>
      </w:r>
      <w:r>
        <w:rPr>
          <w:rFonts w:cstheme="minorHAnsi"/>
          <w:color w:val="000000" w:themeColor="text1"/>
          <w:sz w:val="24"/>
          <w:szCs w:val="24"/>
        </w:rPr>
        <w:t>under the Optional Protocol to the United Nations Convention Against Torture (OPCAT).</w:t>
      </w:r>
    </w:p>
    <w:p w14:paraId="55A1503F" w14:textId="4B014406" w:rsidR="00B006E3" w:rsidRDefault="00B006E3" w:rsidP="001D6193">
      <w:pPr>
        <w:jc w:val="both"/>
        <w:rPr>
          <w:rFonts w:cstheme="minorHAnsi"/>
          <w:color w:val="000000" w:themeColor="text1"/>
          <w:sz w:val="24"/>
          <w:szCs w:val="24"/>
        </w:rPr>
      </w:pPr>
      <w:r>
        <w:rPr>
          <w:rFonts w:cstheme="minorHAnsi"/>
          <w:color w:val="000000" w:themeColor="text1"/>
          <w:sz w:val="24"/>
          <w:szCs w:val="24"/>
        </w:rPr>
        <w:t>Members of the Expert Panel should hold expertise, and the necessary qualifica</w:t>
      </w:r>
      <w:r w:rsidR="0028447D">
        <w:rPr>
          <w:rFonts w:cstheme="minorHAnsi"/>
          <w:color w:val="000000" w:themeColor="text1"/>
          <w:sz w:val="24"/>
          <w:szCs w:val="24"/>
        </w:rPr>
        <w:t>tions, in the following areas</w:t>
      </w:r>
      <w:r w:rsidR="001E1D78">
        <w:rPr>
          <w:rFonts w:cstheme="minorHAnsi"/>
          <w:color w:val="000000" w:themeColor="text1"/>
          <w:sz w:val="24"/>
          <w:szCs w:val="24"/>
        </w:rPr>
        <w:t xml:space="preserve"> (</w:t>
      </w:r>
      <w:r w:rsidR="0028447D">
        <w:rPr>
          <w:rFonts w:cstheme="minorHAnsi"/>
          <w:color w:val="000000" w:themeColor="text1"/>
          <w:sz w:val="24"/>
          <w:szCs w:val="24"/>
        </w:rPr>
        <w:t xml:space="preserve">please note this is </w:t>
      </w:r>
      <w:r w:rsidR="001E1D78">
        <w:rPr>
          <w:rFonts w:cstheme="minorHAnsi"/>
          <w:color w:val="000000" w:themeColor="text1"/>
          <w:sz w:val="24"/>
          <w:szCs w:val="24"/>
        </w:rPr>
        <w:t xml:space="preserve">not </w:t>
      </w:r>
      <w:r w:rsidR="0028447D">
        <w:rPr>
          <w:rFonts w:cstheme="minorHAnsi"/>
          <w:color w:val="000000" w:themeColor="text1"/>
          <w:sz w:val="24"/>
          <w:szCs w:val="24"/>
        </w:rPr>
        <w:t xml:space="preserve">an </w:t>
      </w:r>
      <w:r w:rsidR="001E1D78">
        <w:rPr>
          <w:rFonts w:cstheme="minorHAnsi"/>
          <w:color w:val="000000" w:themeColor="text1"/>
          <w:sz w:val="24"/>
          <w:szCs w:val="24"/>
        </w:rPr>
        <w:t>exhaustive</w:t>
      </w:r>
      <w:r w:rsidR="0028447D">
        <w:rPr>
          <w:rFonts w:cstheme="minorHAnsi"/>
          <w:color w:val="000000" w:themeColor="text1"/>
          <w:sz w:val="24"/>
          <w:szCs w:val="24"/>
        </w:rPr>
        <w:t xml:space="preserve"> list</w:t>
      </w:r>
      <w:r w:rsidR="001E1D78">
        <w:rPr>
          <w:rFonts w:cstheme="minorHAnsi"/>
          <w:color w:val="000000" w:themeColor="text1"/>
          <w:sz w:val="24"/>
          <w:szCs w:val="24"/>
        </w:rPr>
        <w:t>)</w:t>
      </w:r>
      <w:r>
        <w:rPr>
          <w:rFonts w:cstheme="minorHAnsi"/>
          <w:color w:val="000000" w:themeColor="text1"/>
          <w:sz w:val="24"/>
          <w:szCs w:val="24"/>
        </w:rPr>
        <w:t>:</w:t>
      </w:r>
    </w:p>
    <w:p w14:paraId="217F44C7" w14:textId="75B6A27A" w:rsidR="00B006E3" w:rsidRDefault="00B006E3" w:rsidP="00740C02">
      <w:pPr>
        <w:pStyle w:val="ListParagraph"/>
        <w:numPr>
          <w:ilvl w:val="0"/>
          <w:numId w:val="6"/>
        </w:numPr>
        <w:spacing w:after="160"/>
        <w:ind w:left="714" w:hanging="357"/>
        <w:contextualSpacing w:val="0"/>
        <w:jc w:val="both"/>
        <w:rPr>
          <w:rFonts w:cstheme="minorHAnsi"/>
          <w:color w:val="000000" w:themeColor="text1"/>
          <w:sz w:val="24"/>
          <w:szCs w:val="24"/>
        </w:rPr>
      </w:pPr>
      <w:r>
        <w:rPr>
          <w:rFonts w:cstheme="minorHAnsi"/>
          <w:color w:val="000000" w:themeColor="text1"/>
          <w:sz w:val="24"/>
          <w:szCs w:val="24"/>
        </w:rPr>
        <w:t xml:space="preserve">Healthcare (Medical practitioners, Psychology/Psychiatry, Nursing, </w:t>
      </w:r>
      <w:r w:rsidR="001E1D78">
        <w:rPr>
          <w:rFonts w:cstheme="minorHAnsi"/>
          <w:color w:val="000000" w:themeColor="text1"/>
          <w:sz w:val="24"/>
          <w:szCs w:val="24"/>
        </w:rPr>
        <w:t xml:space="preserve">Addiction Specialists, Counsellors / Behavioural Therapists, </w:t>
      </w:r>
      <w:r>
        <w:rPr>
          <w:rFonts w:cstheme="minorHAnsi"/>
          <w:color w:val="000000" w:themeColor="text1"/>
          <w:sz w:val="24"/>
          <w:szCs w:val="24"/>
        </w:rPr>
        <w:t>etc</w:t>
      </w:r>
      <w:r w:rsidR="00E136AF">
        <w:rPr>
          <w:rFonts w:cstheme="minorHAnsi"/>
          <w:color w:val="000000" w:themeColor="text1"/>
          <w:sz w:val="24"/>
          <w:szCs w:val="24"/>
        </w:rPr>
        <w:t>.</w:t>
      </w:r>
      <w:r>
        <w:rPr>
          <w:rFonts w:cstheme="minorHAnsi"/>
          <w:color w:val="000000" w:themeColor="text1"/>
          <w:sz w:val="24"/>
          <w:szCs w:val="24"/>
        </w:rPr>
        <w:t>)</w:t>
      </w:r>
    </w:p>
    <w:p w14:paraId="30151B89" w14:textId="4C567EFF" w:rsidR="009044A6" w:rsidRDefault="009044A6" w:rsidP="00740C02">
      <w:pPr>
        <w:pStyle w:val="ListParagraph"/>
        <w:numPr>
          <w:ilvl w:val="0"/>
          <w:numId w:val="6"/>
        </w:numPr>
        <w:spacing w:after="160"/>
        <w:ind w:left="714" w:hanging="357"/>
        <w:contextualSpacing w:val="0"/>
        <w:jc w:val="both"/>
        <w:rPr>
          <w:rFonts w:cstheme="minorHAnsi"/>
          <w:color w:val="000000" w:themeColor="text1"/>
          <w:sz w:val="24"/>
          <w:szCs w:val="24"/>
        </w:rPr>
      </w:pPr>
      <w:r>
        <w:rPr>
          <w:rFonts w:cstheme="minorHAnsi"/>
          <w:color w:val="000000" w:themeColor="text1"/>
          <w:sz w:val="24"/>
          <w:szCs w:val="24"/>
        </w:rPr>
        <w:t>Professionals with operational experience of working in and/or monitoring places of detention, including prisons and police stations</w:t>
      </w:r>
    </w:p>
    <w:p w14:paraId="31271C86" w14:textId="695E04C6" w:rsidR="00B006E3" w:rsidRDefault="00B006E3" w:rsidP="00740C02">
      <w:pPr>
        <w:pStyle w:val="ListParagraph"/>
        <w:numPr>
          <w:ilvl w:val="0"/>
          <w:numId w:val="6"/>
        </w:numPr>
        <w:spacing w:after="160"/>
        <w:ind w:left="714" w:hanging="357"/>
        <w:contextualSpacing w:val="0"/>
        <w:jc w:val="both"/>
        <w:rPr>
          <w:rFonts w:cstheme="minorHAnsi"/>
          <w:color w:val="000000" w:themeColor="text1"/>
          <w:sz w:val="24"/>
          <w:szCs w:val="24"/>
        </w:rPr>
      </w:pPr>
      <w:r>
        <w:rPr>
          <w:rFonts w:cstheme="minorHAnsi"/>
          <w:color w:val="000000" w:themeColor="text1"/>
          <w:sz w:val="24"/>
          <w:szCs w:val="24"/>
        </w:rPr>
        <w:t>Legal Professionals</w:t>
      </w:r>
      <w:r w:rsidR="001E1D78">
        <w:rPr>
          <w:rFonts w:cstheme="minorHAnsi"/>
          <w:color w:val="000000" w:themeColor="text1"/>
          <w:sz w:val="24"/>
          <w:szCs w:val="24"/>
        </w:rPr>
        <w:t xml:space="preserve"> </w:t>
      </w:r>
      <w:r w:rsidR="009044A6">
        <w:rPr>
          <w:rFonts w:cstheme="minorHAnsi"/>
          <w:color w:val="000000" w:themeColor="text1"/>
          <w:sz w:val="24"/>
          <w:szCs w:val="24"/>
        </w:rPr>
        <w:t>with human rights expertise</w:t>
      </w:r>
    </w:p>
    <w:p w14:paraId="704C7F02" w14:textId="1338659B" w:rsidR="00B006E3" w:rsidRDefault="001E1D78" w:rsidP="00740C02">
      <w:pPr>
        <w:pStyle w:val="ListParagraph"/>
        <w:numPr>
          <w:ilvl w:val="0"/>
          <w:numId w:val="6"/>
        </w:numPr>
        <w:spacing w:after="160"/>
        <w:ind w:left="714" w:hanging="357"/>
        <w:contextualSpacing w:val="0"/>
        <w:jc w:val="both"/>
        <w:rPr>
          <w:rFonts w:cstheme="minorHAnsi"/>
          <w:color w:val="000000" w:themeColor="text1"/>
          <w:sz w:val="24"/>
          <w:szCs w:val="24"/>
        </w:rPr>
      </w:pPr>
      <w:r>
        <w:rPr>
          <w:rFonts w:cstheme="minorHAnsi"/>
          <w:color w:val="000000" w:themeColor="text1"/>
          <w:sz w:val="24"/>
          <w:szCs w:val="24"/>
        </w:rPr>
        <w:t xml:space="preserve">Specialists, including </w:t>
      </w:r>
      <w:r w:rsidR="00740C02">
        <w:rPr>
          <w:rFonts w:cstheme="minorHAnsi"/>
          <w:color w:val="000000" w:themeColor="text1"/>
          <w:sz w:val="24"/>
          <w:szCs w:val="24"/>
        </w:rPr>
        <w:t xml:space="preserve">with </w:t>
      </w:r>
      <w:r>
        <w:rPr>
          <w:rFonts w:cstheme="minorHAnsi"/>
          <w:color w:val="000000" w:themeColor="text1"/>
          <w:sz w:val="24"/>
          <w:szCs w:val="24"/>
        </w:rPr>
        <w:t>academic expertise</w:t>
      </w:r>
      <w:r w:rsidR="00740C02">
        <w:rPr>
          <w:rFonts w:cstheme="minorHAnsi"/>
          <w:color w:val="000000" w:themeColor="text1"/>
          <w:sz w:val="24"/>
          <w:szCs w:val="24"/>
        </w:rPr>
        <w:t>,</w:t>
      </w:r>
      <w:r>
        <w:rPr>
          <w:rFonts w:cstheme="minorHAnsi"/>
          <w:color w:val="000000" w:themeColor="text1"/>
          <w:sz w:val="24"/>
          <w:szCs w:val="24"/>
        </w:rPr>
        <w:t xml:space="preserve"> in areas such as nutrition, architecture/d</w:t>
      </w:r>
      <w:r w:rsidR="00740C02">
        <w:rPr>
          <w:rFonts w:cstheme="minorHAnsi"/>
          <w:color w:val="000000" w:themeColor="text1"/>
          <w:sz w:val="24"/>
          <w:szCs w:val="24"/>
        </w:rPr>
        <w:t>esign, structural e</w:t>
      </w:r>
      <w:r>
        <w:rPr>
          <w:rFonts w:cstheme="minorHAnsi"/>
          <w:color w:val="000000" w:themeColor="text1"/>
          <w:sz w:val="24"/>
          <w:szCs w:val="24"/>
        </w:rPr>
        <w:t>ngineering</w:t>
      </w:r>
      <w:r w:rsidR="00740C02">
        <w:rPr>
          <w:rFonts w:cstheme="minorHAnsi"/>
          <w:color w:val="000000" w:themeColor="text1"/>
          <w:sz w:val="24"/>
          <w:szCs w:val="24"/>
        </w:rPr>
        <w:t xml:space="preserve"> and social sciences</w:t>
      </w:r>
    </w:p>
    <w:p w14:paraId="6367CF21" w14:textId="23A86C94" w:rsidR="00740C02" w:rsidRDefault="00740C02" w:rsidP="00B006E3">
      <w:pPr>
        <w:pStyle w:val="ListParagraph"/>
        <w:numPr>
          <w:ilvl w:val="0"/>
          <w:numId w:val="6"/>
        </w:numPr>
        <w:jc w:val="both"/>
        <w:rPr>
          <w:rFonts w:cstheme="minorHAnsi"/>
          <w:color w:val="000000" w:themeColor="text1"/>
          <w:sz w:val="24"/>
          <w:szCs w:val="24"/>
        </w:rPr>
      </w:pPr>
      <w:r>
        <w:rPr>
          <w:rFonts w:cstheme="minorHAnsi"/>
          <w:color w:val="000000" w:themeColor="text1"/>
          <w:sz w:val="24"/>
          <w:szCs w:val="24"/>
        </w:rPr>
        <w:t>Specialists in Social and Cultural Services (Civil Society Representatives, Housing Experts, Employability / External Service Providers)</w:t>
      </w:r>
    </w:p>
    <w:p w14:paraId="7BEAC9F6" w14:textId="3DCC9224" w:rsidR="00986CF5" w:rsidRDefault="008526F4" w:rsidP="004124B2">
      <w:pPr>
        <w:jc w:val="both"/>
        <w:rPr>
          <w:rFonts w:cstheme="minorHAnsi"/>
          <w:color w:val="000000" w:themeColor="text1"/>
          <w:sz w:val="24"/>
          <w:szCs w:val="24"/>
        </w:rPr>
      </w:pPr>
      <w:r>
        <w:rPr>
          <w:rFonts w:cstheme="minorHAnsi"/>
          <w:color w:val="000000" w:themeColor="text1"/>
          <w:sz w:val="24"/>
          <w:szCs w:val="24"/>
        </w:rPr>
        <w:t xml:space="preserve">         </w:t>
      </w:r>
      <w:r w:rsidR="00F2468E">
        <w:rPr>
          <w:rFonts w:cstheme="minorHAnsi"/>
          <w:color w:val="000000" w:themeColor="text1"/>
          <w:sz w:val="24"/>
          <w:szCs w:val="24"/>
        </w:rPr>
        <w:t>* Please note that applicants may be required to undergo Garda (Police) vetting</w:t>
      </w:r>
    </w:p>
    <w:p w14:paraId="29171D7C" w14:textId="77777777" w:rsidR="0028447D" w:rsidRDefault="0028447D" w:rsidP="00BD6AA4">
      <w:pPr>
        <w:spacing w:after="60"/>
        <w:jc w:val="both"/>
        <w:rPr>
          <w:rFonts w:cstheme="minorHAnsi"/>
          <w:b/>
          <w:color w:val="014A3A" w:themeColor="accent4" w:themeShade="80"/>
          <w:sz w:val="26"/>
          <w:szCs w:val="26"/>
        </w:rPr>
      </w:pPr>
    </w:p>
    <w:p w14:paraId="0E07DDB0" w14:textId="77777777" w:rsidR="0028447D" w:rsidRDefault="00973D3C" w:rsidP="000122CA">
      <w:pPr>
        <w:spacing w:after="60"/>
        <w:jc w:val="both"/>
        <w:rPr>
          <w:rFonts w:cstheme="minorHAnsi"/>
          <w:color w:val="000000" w:themeColor="text1"/>
          <w:sz w:val="24"/>
          <w:szCs w:val="24"/>
        </w:rPr>
      </w:pPr>
      <w:r w:rsidRPr="00973D3C">
        <w:rPr>
          <w:rFonts w:cstheme="minorHAnsi"/>
          <w:b/>
          <w:color w:val="014A3A" w:themeColor="accent4" w:themeShade="80"/>
          <w:sz w:val="26"/>
          <w:szCs w:val="26"/>
        </w:rPr>
        <w:t>Duration</w:t>
      </w:r>
    </w:p>
    <w:p w14:paraId="6AEB0F3B" w14:textId="4B5B70EC" w:rsidR="004124B2" w:rsidRDefault="004124B2" w:rsidP="000122CA">
      <w:pPr>
        <w:spacing w:after="60"/>
        <w:jc w:val="both"/>
        <w:rPr>
          <w:rFonts w:cstheme="minorHAnsi"/>
          <w:color w:val="000000" w:themeColor="text1"/>
          <w:sz w:val="24"/>
          <w:szCs w:val="24"/>
        </w:rPr>
      </w:pPr>
      <w:r>
        <w:rPr>
          <w:rFonts w:cstheme="minorHAnsi"/>
          <w:color w:val="000000" w:themeColor="text1"/>
          <w:sz w:val="24"/>
          <w:szCs w:val="24"/>
        </w:rPr>
        <w:t xml:space="preserve">Expert Panel members may be invited to participate in </w:t>
      </w:r>
      <w:r w:rsidR="009044A6">
        <w:rPr>
          <w:rFonts w:cstheme="minorHAnsi"/>
          <w:color w:val="000000" w:themeColor="text1"/>
          <w:sz w:val="24"/>
          <w:szCs w:val="24"/>
        </w:rPr>
        <w:t>the activities of the OIP/OIPD</w:t>
      </w:r>
      <w:r>
        <w:rPr>
          <w:rFonts w:cstheme="minorHAnsi"/>
          <w:color w:val="000000" w:themeColor="text1"/>
          <w:sz w:val="24"/>
          <w:szCs w:val="24"/>
        </w:rPr>
        <w:t>. Experts selected to participate in inspections will be expected to be available for 2-3 days per week during an individual prison inspection, with each inspection lasting for up to 2 weeks. Experts participating in inspections</w:t>
      </w:r>
      <w:r w:rsidR="00532C0F">
        <w:rPr>
          <w:rFonts w:cstheme="minorHAnsi"/>
          <w:color w:val="000000" w:themeColor="text1"/>
          <w:sz w:val="24"/>
          <w:szCs w:val="24"/>
        </w:rPr>
        <w:t xml:space="preserve"> and/or investigations</w:t>
      </w:r>
      <w:r>
        <w:rPr>
          <w:rFonts w:cstheme="minorHAnsi"/>
          <w:color w:val="000000" w:themeColor="text1"/>
          <w:sz w:val="24"/>
          <w:szCs w:val="24"/>
        </w:rPr>
        <w:t xml:space="preserve"> will be expected to prepare and provide detailed notes and a draft report on their findings.</w:t>
      </w:r>
    </w:p>
    <w:p w14:paraId="5ABBB1E5" w14:textId="77777777" w:rsidR="00D424CE" w:rsidRPr="00973D3C" w:rsidRDefault="00D424CE" w:rsidP="00E8482A">
      <w:pPr>
        <w:spacing w:after="60"/>
        <w:jc w:val="both"/>
        <w:rPr>
          <w:rFonts w:cstheme="minorHAnsi"/>
          <w:color w:val="000000" w:themeColor="text1"/>
          <w:sz w:val="24"/>
          <w:szCs w:val="24"/>
        </w:rPr>
      </w:pPr>
    </w:p>
    <w:p w14:paraId="67303464" w14:textId="3DA8BBDB" w:rsidR="00973D3C" w:rsidRDefault="00973D3C" w:rsidP="00BD6AA4">
      <w:pPr>
        <w:spacing w:after="60"/>
        <w:jc w:val="both"/>
        <w:rPr>
          <w:rFonts w:cstheme="minorHAnsi"/>
          <w:b/>
          <w:color w:val="014A3A" w:themeColor="accent4" w:themeShade="80"/>
          <w:sz w:val="24"/>
          <w:szCs w:val="24"/>
        </w:rPr>
      </w:pPr>
      <w:r w:rsidRPr="00973D3C">
        <w:rPr>
          <w:rFonts w:cstheme="minorHAnsi"/>
          <w:b/>
          <w:color w:val="014A3A" w:themeColor="accent4" w:themeShade="80"/>
          <w:sz w:val="26"/>
          <w:szCs w:val="26"/>
        </w:rPr>
        <w:t>Location</w:t>
      </w:r>
      <w:r w:rsidR="00E4781B" w:rsidRPr="00973D3C">
        <w:rPr>
          <w:rFonts w:cstheme="minorHAnsi"/>
          <w:b/>
          <w:color w:val="014A3A" w:themeColor="accent4" w:themeShade="80"/>
          <w:sz w:val="24"/>
          <w:szCs w:val="24"/>
        </w:rPr>
        <w:t xml:space="preserve"> </w:t>
      </w:r>
    </w:p>
    <w:p w14:paraId="3F56D07F" w14:textId="55D088B8" w:rsidR="00075F50" w:rsidRPr="00C730C7" w:rsidRDefault="007D31D4" w:rsidP="00E8482A">
      <w:pPr>
        <w:spacing w:after="60"/>
        <w:jc w:val="both"/>
        <w:rPr>
          <w:rFonts w:cstheme="minorHAnsi"/>
          <w:sz w:val="24"/>
          <w:szCs w:val="24"/>
        </w:rPr>
      </w:pPr>
      <w:r>
        <w:rPr>
          <w:rFonts w:cstheme="minorHAnsi"/>
          <w:sz w:val="24"/>
          <w:szCs w:val="24"/>
        </w:rPr>
        <w:t xml:space="preserve">Prisons </w:t>
      </w:r>
      <w:r w:rsidR="009044A6">
        <w:rPr>
          <w:rFonts w:cstheme="minorHAnsi"/>
          <w:sz w:val="24"/>
          <w:szCs w:val="24"/>
        </w:rPr>
        <w:t xml:space="preserve">and – in due course – other places of detention </w:t>
      </w:r>
      <w:r>
        <w:rPr>
          <w:rFonts w:cstheme="minorHAnsi"/>
          <w:sz w:val="24"/>
          <w:szCs w:val="24"/>
        </w:rPr>
        <w:t>in Ireland</w:t>
      </w:r>
      <w:r w:rsidR="0055533B" w:rsidRPr="00973D3C">
        <w:rPr>
          <w:rFonts w:cstheme="minorHAnsi"/>
          <w:sz w:val="24"/>
          <w:szCs w:val="24"/>
        </w:rPr>
        <w:t>.</w:t>
      </w:r>
    </w:p>
    <w:p w14:paraId="00896EC2" w14:textId="77777777" w:rsidR="00FF6E00" w:rsidRPr="00973D3C" w:rsidRDefault="00FF6E00" w:rsidP="00E8482A">
      <w:pPr>
        <w:spacing w:after="60"/>
        <w:jc w:val="both"/>
        <w:rPr>
          <w:rFonts w:cstheme="minorHAnsi"/>
          <w:b/>
          <w:color w:val="014A3A" w:themeColor="accent4" w:themeShade="80"/>
          <w:sz w:val="24"/>
          <w:szCs w:val="24"/>
        </w:rPr>
      </w:pPr>
    </w:p>
    <w:p w14:paraId="336ABB0E" w14:textId="75F0AE7F" w:rsidR="00FF6E00" w:rsidRDefault="00FF6E00" w:rsidP="00E8482A">
      <w:pPr>
        <w:spacing w:after="60"/>
        <w:jc w:val="both"/>
        <w:rPr>
          <w:rFonts w:cstheme="minorHAnsi"/>
          <w:b/>
          <w:color w:val="014A3A" w:themeColor="accent4" w:themeShade="80"/>
          <w:sz w:val="26"/>
          <w:szCs w:val="26"/>
        </w:rPr>
      </w:pPr>
      <w:r w:rsidRPr="00973D3C">
        <w:rPr>
          <w:rFonts w:cstheme="minorHAnsi"/>
          <w:b/>
          <w:color w:val="014A3A" w:themeColor="accent4" w:themeShade="80"/>
          <w:sz w:val="26"/>
          <w:szCs w:val="26"/>
        </w:rPr>
        <w:t>C</w:t>
      </w:r>
      <w:r w:rsidR="00973D3C" w:rsidRPr="00973D3C">
        <w:rPr>
          <w:rFonts w:cstheme="minorHAnsi"/>
          <w:b/>
          <w:color w:val="014A3A" w:themeColor="accent4" w:themeShade="80"/>
          <w:sz w:val="26"/>
          <w:szCs w:val="26"/>
        </w:rPr>
        <w:t>ompensation</w:t>
      </w:r>
      <w:r w:rsidRPr="00973D3C">
        <w:rPr>
          <w:rFonts w:cstheme="minorHAnsi"/>
          <w:b/>
          <w:color w:val="014A3A" w:themeColor="accent4" w:themeShade="80"/>
          <w:sz w:val="26"/>
          <w:szCs w:val="26"/>
        </w:rPr>
        <w:t xml:space="preserve"> </w:t>
      </w:r>
      <w:r w:rsidR="00D957AC" w:rsidRPr="00973D3C">
        <w:rPr>
          <w:rFonts w:cstheme="minorHAnsi"/>
          <w:b/>
          <w:color w:val="014A3A" w:themeColor="accent4" w:themeShade="80"/>
          <w:sz w:val="26"/>
          <w:szCs w:val="26"/>
        </w:rPr>
        <w:t xml:space="preserve"> </w:t>
      </w:r>
    </w:p>
    <w:p w14:paraId="7257D858" w14:textId="4AD4D78E" w:rsidR="002650C2" w:rsidRDefault="003F5EC3" w:rsidP="00F2468E">
      <w:pPr>
        <w:jc w:val="both"/>
        <w:rPr>
          <w:rFonts w:cstheme="minorHAnsi"/>
          <w:sz w:val="24"/>
          <w:szCs w:val="24"/>
        </w:rPr>
      </w:pPr>
      <w:r>
        <w:rPr>
          <w:rFonts w:cstheme="minorHAnsi"/>
          <w:sz w:val="24"/>
          <w:szCs w:val="24"/>
        </w:rPr>
        <w:t>Competitive p</w:t>
      </w:r>
      <w:r w:rsidR="002650C2">
        <w:rPr>
          <w:rFonts w:cstheme="minorHAnsi"/>
          <w:sz w:val="24"/>
          <w:szCs w:val="24"/>
        </w:rPr>
        <w:t xml:space="preserve">er-diem compensation rates will be provided based on the </w:t>
      </w:r>
      <w:r>
        <w:rPr>
          <w:rFonts w:cstheme="minorHAnsi"/>
          <w:sz w:val="24"/>
          <w:szCs w:val="24"/>
        </w:rPr>
        <w:t xml:space="preserve">status and level of expertise </w:t>
      </w:r>
      <w:r w:rsidR="002650C2">
        <w:rPr>
          <w:rFonts w:cstheme="minorHAnsi"/>
          <w:sz w:val="24"/>
          <w:szCs w:val="24"/>
        </w:rPr>
        <w:t xml:space="preserve">of the Expert Panellist. These rates are applicable to all Expert Panellist activities (preparation, inspection, </w:t>
      </w:r>
      <w:r w:rsidR="009044A6">
        <w:rPr>
          <w:rFonts w:cstheme="minorHAnsi"/>
          <w:sz w:val="24"/>
          <w:szCs w:val="24"/>
        </w:rPr>
        <w:t xml:space="preserve">analysis and </w:t>
      </w:r>
      <w:r w:rsidR="002650C2">
        <w:rPr>
          <w:rFonts w:cstheme="minorHAnsi"/>
          <w:sz w:val="24"/>
          <w:szCs w:val="24"/>
        </w:rPr>
        <w:t xml:space="preserve">report-writing, </w:t>
      </w:r>
      <w:r w:rsidR="009E40EA">
        <w:rPr>
          <w:rFonts w:cstheme="minorHAnsi"/>
          <w:sz w:val="24"/>
          <w:szCs w:val="24"/>
        </w:rPr>
        <w:t>etc.</w:t>
      </w:r>
      <w:r w:rsidR="002650C2">
        <w:rPr>
          <w:rFonts w:cstheme="minorHAnsi"/>
          <w:sz w:val="24"/>
          <w:szCs w:val="24"/>
        </w:rPr>
        <w:t xml:space="preserve">). For each inspection, the OIP will agree the total days required of the Expert Panel member. </w:t>
      </w:r>
    </w:p>
    <w:p w14:paraId="3CD9185F" w14:textId="7658A41C" w:rsidR="00F2468E" w:rsidRDefault="002650C2" w:rsidP="00F2468E">
      <w:pPr>
        <w:jc w:val="both"/>
        <w:rPr>
          <w:rFonts w:cstheme="minorHAnsi"/>
          <w:sz w:val="24"/>
          <w:szCs w:val="24"/>
        </w:rPr>
      </w:pPr>
      <w:r>
        <w:rPr>
          <w:rFonts w:cstheme="minorHAnsi"/>
          <w:sz w:val="24"/>
          <w:szCs w:val="24"/>
        </w:rPr>
        <w:t xml:space="preserve">Standard </w:t>
      </w:r>
      <w:hyperlink r:id="rId10" w:history="1">
        <w:r w:rsidR="00F2468E" w:rsidRPr="00973D3C">
          <w:rPr>
            <w:rStyle w:val="Hyperlink"/>
            <w:rFonts w:cstheme="minorHAnsi"/>
            <w:color w:val="014A3A" w:themeColor="accent4" w:themeShade="80"/>
            <w:sz w:val="24"/>
            <w:szCs w:val="24"/>
          </w:rPr>
          <w:t>Civil Service Travel and Subsistence</w:t>
        </w:r>
      </w:hyperlink>
      <w:r w:rsidR="00F2468E" w:rsidRPr="00973D3C">
        <w:rPr>
          <w:rFonts w:cstheme="minorHAnsi"/>
          <w:sz w:val="24"/>
          <w:szCs w:val="24"/>
        </w:rPr>
        <w:t xml:space="preserve"> </w:t>
      </w:r>
      <w:r w:rsidR="00F2468E">
        <w:rPr>
          <w:rFonts w:cstheme="minorHAnsi"/>
          <w:sz w:val="24"/>
          <w:szCs w:val="24"/>
        </w:rPr>
        <w:t>apply</w:t>
      </w:r>
      <w:r w:rsidR="00E73577">
        <w:rPr>
          <w:rFonts w:cstheme="minorHAnsi"/>
          <w:sz w:val="24"/>
          <w:szCs w:val="24"/>
        </w:rPr>
        <w:t>.</w:t>
      </w:r>
      <w:r w:rsidR="00B40B8F" w:rsidRPr="00973D3C">
        <w:rPr>
          <w:rFonts w:cstheme="minorHAnsi"/>
          <w:sz w:val="24"/>
          <w:szCs w:val="24"/>
        </w:rPr>
        <w:t xml:space="preserve"> </w:t>
      </w:r>
    </w:p>
    <w:p w14:paraId="39D7C5D7" w14:textId="36C0A033" w:rsidR="003F5EC3" w:rsidRPr="00C730C7" w:rsidRDefault="003F5EC3" w:rsidP="00F2468E">
      <w:pPr>
        <w:jc w:val="both"/>
        <w:rPr>
          <w:rFonts w:cstheme="minorHAnsi"/>
          <w:b/>
          <w:sz w:val="24"/>
          <w:szCs w:val="24"/>
        </w:rPr>
      </w:pPr>
      <w:r w:rsidRPr="00C730C7">
        <w:rPr>
          <w:rFonts w:cstheme="minorHAnsi"/>
          <w:b/>
          <w:sz w:val="24"/>
          <w:szCs w:val="24"/>
        </w:rPr>
        <w:t>A Table of Professional Fees is available upon request.</w:t>
      </w:r>
    </w:p>
    <w:p w14:paraId="09BCB220" w14:textId="46736716" w:rsidR="000122CA" w:rsidRDefault="00F2468E" w:rsidP="00301E76">
      <w:pPr>
        <w:spacing w:after="60"/>
        <w:jc w:val="both"/>
        <w:rPr>
          <w:rFonts w:cstheme="minorHAnsi"/>
          <w:sz w:val="24"/>
          <w:szCs w:val="24"/>
        </w:rPr>
      </w:pPr>
      <w:r>
        <w:rPr>
          <w:rFonts w:cstheme="minorHAnsi"/>
          <w:sz w:val="24"/>
          <w:szCs w:val="24"/>
        </w:rPr>
        <w:t>Fees are payable subject to compliance with the ‘</w:t>
      </w:r>
      <w:r>
        <w:rPr>
          <w:rFonts w:cstheme="minorHAnsi"/>
          <w:i/>
          <w:sz w:val="24"/>
          <w:szCs w:val="24"/>
        </w:rPr>
        <w:t xml:space="preserve">One Person One Salary’ </w:t>
      </w:r>
      <w:r>
        <w:rPr>
          <w:rFonts w:cstheme="minorHAnsi"/>
          <w:sz w:val="24"/>
          <w:szCs w:val="24"/>
        </w:rPr>
        <w:t xml:space="preserve">(OPOS) principle, in respect of serving public sector employees and must be met from within the existing funding allocation. In addition, these fees are subject to taxation (see, ‘Income Tax – Statement of Practice SP-IT/04’ for details). </w:t>
      </w:r>
    </w:p>
    <w:p w14:paraId="6EF390A0" w14:textId="77777777" w:rsidR="009044A6" w:rsidRDefault="009044A6" w:rsidP="00301E76">
      <w:pPr>
        <w:spacing w:after="60"/>
        <w:jc w:val="both"/>
        <w:rPr>
          <w:rFonts w:cstheme="minorHAnsi"/>
          <w:sz w:val="24"/>
          <w:szCs w:val="24"/>
        </w:rPr>
      </w:pPr>
    </w:p>
    <w:p w14:paraId="5E2E5ECB" w14:textId="5EFC224C" w:rsidR="00D424CE" w:rsidRDefault="00D424CE" w:rsidP="00301E76">
      <w:pPr>
        <w:spacing w:after="60"/>
        <w:jc w:val="both"/>
        <w:rPr>
          <w:rFonts w:cstheme="minorHAnsi"/>
          <w:b/>
          <w:color w:val="014A3A" w:themeColor="accent4" w:themeShade="80"/>
          <w:sz w:val="26"/>
          <w:szCs w:val="26"/>
        </w:rPr>
      </w:pPr>
      <w:r>
        <w:rPr>
          <w:rFonts w:cstheme="minorHAnsi"/>
          <w:b/>
          <w:color w:val="014A3A" w:themeColor="accent4" w:themeShade="80"/>
          <w:sz w:val="26"/>
          <w:szCs w:val="26"/>
        </w:rPr>
        <w:t>Tax Clearance</w:t>
      </w:r>
    </w:p>
    <w:p w14:paraId="6ECFB220" w14:textId="79CB6A3F" w:rsidR="00D424CE" w:rsidRPr="008B1EE1" w:rsidRDefault="009044A6" w:rsidP="00301E76">
      <w:pPr>
        <w:spacing w:after="60"/>
        <w:jc w:val="both"/>
        <w:rPr>
          <w:rFonts w:cstheme="minorHAnsi"/>
          <w:sz w:val="24"/>
          <w:szCs w:val="24"/>
        </w:rPr>
      </w:pPr>
      <w:r>
        <w:rPr>
          <w:rFonts w:cstheme="minorHAnsi"/>
          <w:sz w:val="24"/>
          <w:szCs w:val="24"/>
        </w:rPr>
        <w:t>E</w:t>
      </w:r>
      <w:r w:rsidR="00D424CE" w:rsidRPr="008B1EE1">
        <w:rPr>
          <w:rFonts w:cstheme="minorHAnsi"/>
          <w:sz w:val="24"/>
          <w:szCs w:val="24"/>
        </w:rPr>
        <w:t>xperts selected to participate in visits may be asked to provide evidence (for example, a tax clearance certificate) indicating that they are fully tax compliant.</w:t>
      </w:r>
    </w:p>
    <w:p w14:paraId="6AF13CE8" w14:textId="77777777" w:rsidR="00D424CE" w:rsidRDefault="00D424CE" w:rsidP="00301E76">
      <w:pPr>
        <w:spacing w:after="60"/>
        <w:jc w:val="both"/>
        <w:rPr>
          <w:rFonts w:cstheme="minorHAnsi"/>
          <w:b/>
          <w:color w:val="014A3A" w:themeColor="accent4" w:themeShade="80"/>
          <w:sz w:val="26"/>
          <w:szCs w:val="26"/>
        </w:rPr>
      </w:pPr>
    </w:p>
    <w:p w14:paraId="46B1A549" w14:textId="3BBD78CA" w:rsidR="00973D3C" w:rsidRPr="00973D3C" w:rsidRDefault="00973D3C" w:rsidP="00301E76">
      <w:pPr>
        <w:spacing w:after="60"/>
        <w:jc w:val="both"/>
        <w:rPr>
          <w:rFonts w:cstheme="minorHAnsi"/>
          <w:b/>
          <w:color w:val="014A3A" w:themeColor="accent4" w:themeShade="80"/>
          <w:sz w:val="26"/>
          <w:szCs w:val="26"/>
        </w:rPr>
      </w:pPr>
      <w:r w:rsidRPr="00973D3C">
        <w:rPr>
          <w:rFonts w:cstheme="minorHAnsi"/>
          <w:b/>
          <w:color w:val="014A3A" w:themeColor="accent4" w:themeShade="80"/>
          <w:sz w:val="26"/>
          <w:szCs w:val="26"/>
        </w:rPr>
        <w:t>Overall Objective</w:t>
      </w:r>
    </w:p>
    <w:p w14:paraId="76E27290" w14:textId="4A03D6EC" w:rsidR="003F5EC3" w:rsidRPr="00973D3C" w:rsidRDefault="000B57C1" w:rsidP="00301E76">
      <w:pPr>
        <w:spacing w:after="60"/>
        <w:jc w:val="both"/>
        <w:rPr>
          <w:rFonts w:cstheme="minorHAnsi"/>
          <w:color w:val="000000" w:themeColor="text1"/>
          <w:sz w:val="24"/>
          <w:szCs w:val="24"/>
        </w:rPr>
      </w:pPr>
      <w:r w:rsidRPr="00973D3C">
        <w:rPr>
          <w:rFonts w:cstheme="minorHAnsi"/>
          <w:color w:val="000000" w:themeColor="text1"/>
          <w:sz w:val="24"/>
          <w:szCs w:val="24"/>
        </w:rPr>
        <w:t xml:space="preserve">To </w:t>
      </w:r>
      <w:r w:rsidR="001A34BF">
        <w:rPr>
          <w:rFonts w:cstheme="minorHAnsi"/>
          <w:color w:val="000000" w:themeColor="text1"/>
          <w:sz w:val="24"/>
          <w:szCs w:val="24"/>
        </w:rPr>
        <w:t>support</w:t>
      </w:r>
      <w:r w:rsidR="0048360A">
        <w:rPr>
          <w:rFonts w:cstheme="minorHAnsi"/>
          <w:color w:val="000000" w:themeColor="text1"/>
          <w:sz w:val="24"/>
          <w:szCs w:val="24"/>
        </w:rPr>
        <w:t xml:space="preserve"> </w:t>
      </w:r>
      <w:r w:rsidRPr="00973D3C">
        <w:rPr>
          <w:rFonts w:cstheme="minorHAnsi"/>
          <w:color w:val="000000" w:themeColor="text1"/>
          <w:sz w:val="24"/>
          <w:szCs w:val="24"/>
        </w:rPr>
        <w:t>the OIP</w:t>
      </w:r>
      <w:r w:rsidR="009044A6">
        <w:rPr>
          <w:rFonts w:cstheme="minorHAnsi"/>
          <w:color w:val="000000" w:themeColor="text1"/>
          <w:sz w:val="24"/>
          <w:szCs w:val="24"/>
        </w:rPr>
        <w:t>/OIPD</w:t>
      </w:r>
      <w:r w:rsidRPr="00973D3C">
        <w:rPr>
          <w:rFonts w:cstheme="minorHAnsi"/>
          <w:color w:val="000000" w:themeColor="text1"/>
          <w:sz w:val="24"/>
          <w:szCs w:val="24"/>
        </w:rPr>
        <w:t xml:space="preserve"> </w:t>
      </w:r>
      <w:r w:rsidR="001A34BF">
        <w:rPr>
          <w:rFonts w:cstheme="minorHAnsi"/>
          <w:color w:val="000000" w:themeColor="text1"/>
          <w:sz w:val="24"/>
          <w:szCs w:val="24"/>
        </w:rPr>
        <w:t xml:space="preserve">in carrying out </w:t>
      </w:r>
      <w:r w:rsidR="009044A6">
        <w:rPr>
          <w:rFonts w:cstheme="minorHAnsi"/>
          <w:color w:val="000000" w:themeColor="text1"/>
          <w:sz w:val="24"/>
          <w:szCs w:val="24"/>
        </w:rPr>
        <w:t>its statutory</w:t>
      </w:r>
      <w:r w:rsidR="001A34BF">
        <w:rPr>
          <w:rFonts w:cstheme="minorHAnsi"/>
          <w:color w:val="000000" w:themeColor="text1"/>
          <w:sz w:val="24"/>
          <w:szCs w:val="24"/>
        </w:rPr>
        <w:t xml:space="preserve"> functions</w:t>
      </w:r>
      <w:r w:rsidR="009044A6">
        <w:rPr>
          <w:rFonts w:cstheme="minorHAnsi"/>
          <w:color w:val="000000" w:themeColor="text1"/>
          <w:sz w:val="24"/>
          <w:szCs w:val="24"/>
        </w:rPr>
        <w:t>.</w:t>
      </w:r>
    </w:p>
    <w:p w14:paraId="55DA43DA" w14:textId="61198165" w:rsidR="00FC460C" w:rsidRDefault="00FC460C" w:rsidP="00E8482A">
      <w:pPr>
        <w:spacing w:after="60"/>
        <w:jc w:val="both"/>
        <w:rPr>
          <w:rFonts w:cstheme="minorHAnsi"/>
          <w:b/>
          <w:color w:val="014A3A" w:themeColor="accent4" w:themeShade="80"/>
          <w:sz w:val="24"/>
          <w:szCs w:val="24"/>
        </w:rPr>
      </w:pPr>
    </w:p>
    <w:p w14:paraId="2A85F734" w14:textId="191386C0" w:rsidR="00C730C7" w:rsidRDefault="00C730C7" w:rsidP="00E8482A">
      <w:pPr>
        <w:spacing w:after="60"/>
        <w:jc w:val="both"/>
        <w:rPr>
          <w:rFonts w:cstheme="minorHAnsi"/>
          <w:b/>
          <w:color w:val="014A3A" w:themeColor="accent4" w:themeShade="80"/>
          <w:sz w:val="24"/>
          <w:szCs w:val="24"/>
        </w:rPr>
      </w:pPr>
    </w:p>
    <w:p w14:paraId="1D253D42" w14:textId="3F08F22F" w:rsidR="00C730C7" w:rsidRDefault="00C730C7" w:rsidP="00E8482A">
      <w:pPr>
        <w:spacing w:after="60"/>
        <w:jc w:val="both"/>
        <w:rPr>
          <w:rFonts w:cstheme="minorHAnsi"/>
          <w:b/>
          <w:color w:val="014A3A" w:themeColor="accent4" w:themeShade="80"/>
          <w:sz w:val="24"/>
          <w:szCs w:val="24"/>
        </w:rPr>
      </w:pPr>
    </w:p>
    <w:p w14:paraId="553FD954" w14:textId="77777777" w:rsidR="00532C0F" w:rsidRDefault="00532C0F" w:rsidP="00E8482A">
      <w:pPr>
        <w:spacing w:after="60"/>
        <w:jc w:val="both"/>
        <w:rPr>
          <w:rFonts w:cstheme="minorHAnsi"/>
          <w:b/>
          <w:color w:val="014A3A" w:themeColor="accent4" w:themeShade="80"/>
          <w:sz w:val="24"/>
          <w:szCs w:val="24"/>
        </w:rPr>
      </w:pPr>
    </w:p>
    <w:p w14:paraId="5DCB817E" w14:textId="77777777" w:rsidR="00C730C7" w:rsidRDefault="00C730C7" w:rsidP="00E8482A">
      <w:pPr>
        <w:spacing w:after="60"/>
        <w:jc w:val="both"/>
        <w:rPr>
          <w:rFonts w:cstheme="minorHAnsi"/>
          <w:b/>
          <w:color w:val="014A3A" w:themeColor="accent4" w:themeShade="80"/>
          <w:sz w:val="24"/>
          <w:szCs w:val="24"/>
        </w:rPr>
      </w:pPr>
    </w:p>
    <w:p w14:paraId="48F12C94" w14:textId="40D3177A" w:rsidR="00532C0F" w:rsidRDefault="00532C0F" w:rsidP="00E8482A">
      <w:pPr>
        <w:spacing w:after="60"/>
        <w:jc w:val="both"/>
        <w:rPr>
          <w:rFonts w:cstheme="minorHAnsi"/>
          <w:b/>
          <w:color w:val="014A3A" w:themeColor="accent4" w:themeShade="80"/>
          <w:sz w:val="26"/>
          <w:szCs w:val="26"/>
        </w:rPr>
      </w:pPr>
    </w:p>
    <w:p w14:paraId="7D388027" w14:textId="77777777" w:rsidR="00A33EBF" w:rsidRDefault="00A33EBF" w:rsidP="00E8482A">
      <w:pPr>
        <w:spacing w:after="60"/>
        <w:jc w:val="both"/>
        <w:rPr>
          <w:rFonts w:cstheme="minorHAnsi"/>
          <w:b/>
          <w:color w:val="014A3A" w:themeColor="accent4" w:themeShade="80"/>
          <w:sz w:val="26"/>
          <w:szCs w:val="26"/>
        </w:rPr>
      </w:pPr>
    </w:p>
    <w:p w14:paraId="71F5AEF6" w14:textId="77777777" w:rsidR="0028447D" w:rsidRDefault="0028447D" w:rsidP="00E8482A">
      <w:pPr>
        <w:spacing w:after="60"/>
        <w:jc w:val="both"/>
        <w:rPr>
          <w:rFonts w:cstheme="minorHAnsi"/>
          <w:b/>
          <w:color w:val="014A3A" w:themeColor="accent4" w:themeShade="80"/>
          <w:sz w:val="26"/>
          <w:szCs w:val="26"/>
        </w:rPr>
      </w:pPr>
    </w:p>
    <w:p w14:paraId="066535E0" w14:textId="6D7D10AD" w:rsidR="00254FF6" w:rsidRPr="00973D3C" w:rsidRDefault="00254FF6" w:rsidP="00E8482A">
      <w:pPr>
        <w:spacing w:after="60"/>
        <w:jc w:val="both"/>
        <w:rPr>
          <w:rFonts w:cstheme="minorHAnsi"/>
          <w:color w:val="014A3A" w:themeColor="accent4" w:themeShade="80"/>
          <w:sz w:val="26"/>
          <w:szCs w:val="26"/>
        </w:rPr>
      </w:pPr>
      <w:r w:rsidRPr="00973D3C">
        <w:rPr>
          <w:rFonts w:cstheme="minorHAnsi"/>
          <w:b/>
          <w:color w:val="014A3A" w:themeColor="accent4" w:themeShade="80"/>
          <w:sz w:val="26"/>
          <w:szCs w:val="26"/>
        </w:rPr>
        <w:t>Key Tasks</w:t>
      </w:r>
    </w:p>
    <w:p w14:paraId="73D085FF" w14:textId="50D12C4F" w:rsidR="00E8482A" w:rsidRPr="00973D3C" w:rsidRDefault="001A34BF" w:rsidP="00E8482A">
      <w:pPr>
        <w:spacing w:after="60"/>
        <w:jc w:val="both"/>
        <w:rPr>
          <w:rFonts w:cstheme="minorHAnsi"/>
          <w:color w:val="000000" w:themeColor="text1"/>
          <w:sz w:val="24"/>
          <w:szCs w:val="24"/>
        </w:rPr>
      </w:pPr>
      <w:r>
        <w:rPr>
          <w:rFonts w:cstheme="minorHAnsi"/>
          <w:color w:val="000000" w:themeColor="text1"/>
          <w:sz w:val="24"/>
          <w:szCs w:val="24"/>
        </w:rPr>
        <w:t>Experts may</w:t>
      </w:r>
      <w:r w:rsidR="00254FF6" w:rsidRPr="00973D3C">
        <w:rPr>
          <w:rFonts w:cstheme="minorHAnsi"/>
          <w:color w:val="000000" w:themeColor="text1"/>
          <w:sz w:val="24"/>
          <w:szCs w:val="24"/>
        </w:rPr>
        <w:t xml:space="preserve"> be tasked with:</w:t>
      </w:r>
    </w:p>
    <w:p w14:paraId="21B18D9C" w14:textId="3E51A23E" w:rsidR="00254FF6" w:rsidRPr="00973D3C" w:rsidRDefault="00254FF6" w:rsidP="00254FF6">
      <w:pPr>
        <w:pStyle w:val="ListParagraph"/>
        <w:numPr>
          <w:ilvl w:val="0"/>
          <w:numId w:val="1"/>
        </w:numPr>
        <w:spacing w:after="60"/>
        <w:jc w:val="both"/>
        <w:rPr>
          <w:rFonts w:cstheme="minorHAnsi"/>
          <w:color w:val="000000" w:themeColor="text1"/>
          <w:sz w:val="24"/>
          <w:szCs w:val="24"/>
        </w:rPr>
      </w:pPr>
      <w:r w:rsidRPr="00973D3C">
        <w:rPr>
          <w:rFonts w:cstheme="minorHAnsi"/>
          <w:color w:val="000000" w:themeColor="text1"/>
          <w:sz w:val="24"/>
          <w:szCs w:val="24"/>
        </w:rPr>
        <w:t xml:space="preserve">Attendance at </w:t>
      </w:r>
      <w:r w:rsidR="00C730C7">
        <w:rPr>
          <w:rFonts w:cstheme="minorHAnsi"/>
          <w:color w:val="000000" w:themeColor="text1"/>
          <w:sz w:val="24"/>
          <w:szCs w:val="24"/>
        </w:rPr>
        <w:t>meetings</w:t>
      </w:r>
    </w:p>
    <w:p w14:paraId="33926AD2" w14:textId="12BBCB26" w:rsidR="0055533B" w:rsidRPr="00973D3C" w:rsidRDefault="0055533B" w:rsidP="00254FF6">
      <w:pPr>
        <w:pStyle w:val="ListParagraph"/>
        <w:numPr>
          <w:ilvl w:val="0"/>
          <w:numId w:val="1"/>
        </w:numPr>
        <w:spacing w:after="60"/>
        <w:jc w:val="both"/>
        <w:rPr>
          <w:rFonts w:cstheme="minorHAnsi"/>
          <w:color w:val="000000" w:themeColor="text1"/>
          <w:sz w:val="24"/>
          <w:szCs w:val="24"/>
        </w:rPr>
      </w:pPr>
      <w:r w:rsidRPr="00973D3C">
        <w:rPr>
          <w:rFonts w:cstheme="minorHAnsi"/>
          <w:color w:val="000000" w:themeColor="text1"/>
          <w:sz w:val="24"/>
          <w:szCs w:val="24"/>
        </w:rPr>
        <w:t xml:space="preserve">Review of materials on monitoring </w:t>
      </w:r>
      <w:r w:rsidR="001A34BF">
        <w:rPr>
          <w:rFonts w:cstheme="minorHAnsi"/>
          <w:color w:val="000000" w:themeColor="text1"/>
          <w:sz w:val="24"/>
          <w:szCs w:val="24"/>
        </w:rPr>
        <w:t>treatment and conditions – relevant to area</w:t>
      </w:r>
    </w:p>
    <w:p w14:paraId="1318C944" w14:textId="3F4F606A" w:rsidR="00254FF6" w:rsidRPr="00973D3C" w:rsidRDefault="00254FF6" w:rsidP="00254FF6">
      <w:pPr>
        <w:pStyle w:val="ListParagraph"/>
        <w:numPr>
          <w:ilvl w:val="0"/>
          <w:numId w:val="1"/>
        </w:numPr>
        <w:spacing w:after="60"/>
        <w:jc w:val="both"/>
        <w:rPr>
          <w:rFonts w:cstheme="minorHAnsi"/>
          <w:color w:val="000000" w:themeColor="text1"/>
          <w:sz w:val="24"/>
          <w:szCs w:val="24"/>
        </w:rPr>
      </w:pPr>
      <w:r w:rsidRPr="00973D3C">
        <w:rPr>
          <w:rFonts w:cstheme="minorHAnsi"/>
          <w:color w:val="000000" w:themeColor="text1"/>
          <w:sz w:val="24"/>
          <w:szCs w:val="24"/>
        </w:rPr>
        <w:t xml:space="preserve">Participation in an inspection </w:t>
      </w:r>
      <w:r w:rsidR="004F1AF2">
        <w:rPr>
          <w:rFonts w:cstheme="minorHAnsi"/>
          <w:color w:val="000000" w:themeColor="text1"/>
          <w:sz w:val="24"/>
          <w:szCs w:val="24"/>
        </w:rPr>
        <w:t xml:space="preserve">or investigation </w:t>
      </w:r>
      <w:r w:rsidRPr="00973D3C">
        <w:rPr>
          <w:rFonts w:cstheme="minorHAnsi"/>
          <w:color w:val="000000" w:themeColor="text1"/>
          <w:sz w:val="24"/>
          <w:szCs w:val="24"/>
        </w:rPr>
        <w:t>of a prison</w:t>
      </w:r>
      <w:r w:rsidR="003F5EC3">
        <w:rPr>
          <w:rFonts w:cstheme="minorHAnsi"/>
          <w:color w:val="000000" w:themeColor="text1"/>
          <w:sz w:val="24"/>
          <w:szCs w:val="24"/>
        </w:rPr>
        <w:t>/other places of detention</w:t>
      </w:r>
      <w:r w:rsidR="00532C0F">
        <w:rPr>
          <w:rFonts w:cstheme="minorHAnsi"/>
          <w:color w:val="000000" w:themeColor="text1"/>
          <w:sz w:val="24"/>
          <w:szCs w:val="24"/>
        </w:rPr>
        <w:t xml:space="preserve"> </w:t>
      </w:r>
    </w:p>
    <w:p w14:paraId="205CBAD9" w14:textId="4FBB6C6C" w:rsidR="00E4781B" w:rsidRDefault="00D957AC" w:rsidP="001A34BF">
      <w:pPr>
        <w:pStyle w:val="ListParagraph"/>
        <w:spacing w:after="60"/>
        <w:ind w:left="993"/>
        <w:jc w:val="both"/>
        <w:rPr>
          <w:rFonts w:cstheme="minorHAnsi"/>
          <w:color w:val="000000" w:themeColor="text1"/>
          <w:sz w:val="24"/>
          <w:szCs w:val="24"/>
        </w:rPr>
      </w:pPr>
      <w:r w:rsidRPr="00973D3C">
        <w:rPr>
          <w:rFonts w:cstheme="minorHAnsi"/>
          <w:color w:val="000000" w:themeColor="text1"/>
          <w:sz w:val="24"/>
          <w:szCs w:val="24"/>
        </w:rPr>
        <w:t xml:space="preserve">- </w:t>
      </w:r>
      <w:r w:rsidR="00254FF6" w:rsidRPr="00973D3C">
        <w:rPr>
          <w:rFonts w:cstheme="minorHAnsi"/>
          <w:color w:val="000000" w:themeColor="text1"/>
          <w:sz w:val="24"/>
          <w:szCs w:val="24"/>
        </w:rPr>
        <w:t xml:space="preserve"> </w:t>
      </w:r>
      <w:r w:rsidR="001A34BF">
        <w:rPr>
          <w:rFonts w:cstheme="minorHAnsi"/>
          <w:color w:val="000000" w:themeColor="text1"/>
          <w:sz w:val="24"/>
          <w:szCs w:val="24"/>
        </w:rPr>
        <w:t>on-site inspection</w:t>
      </w:r>
      <w:r w:rsidR="00C730C7">
        <w:rPr>
          <w:rFonts w:cstheme="minorHAnsi"/>
          <w:color w:val="000000" w:themeColor="text1"/>
          <w:sz w:val="24"/>
          <w:szCs w:val="24"/>
        </w:rPr>
        <w:t>/investigation</w:t>
      </w:r>
    </w:p>
    <w:p w14:paraId="6E11DB21" w14:textId="302E2FD9" w:rsidR="001A34BF" w:rsidRPr="00973D3C" w:rsidRDefault="001A34BF" w:rsidP="001A34BF">
      <w:pPr>
        <w:pStyle w:val="ListParagraph"/>
        <w:spacing w:after="60"/>
        <w:ind w:left="993"/>
        <w:jc w:val="both"/>
        <w:rPr>
          <w:rFonts w:cstheme="minorHAnsi"/>
          <w:color w:val="000000" w:themeColor="text1"/>
          <w:sz w:val="24"/>
          <w:szCs w:val="24"/>
        </w:rPr>
      </w:pPr>
      <w:r>
        <w:rPr>
          <w:rFonts w:cstheme="minorHAnsi"/>
          <w:color w:val="000000" w:themeColor="text1"/>
          <w:sz w:val="24"/>
          <w:szCs w:val="24"/>
        </w:rPr>
        <w:t xml:space="preserve">- </w:t>
      </w:r>
      <w:r w:rsidR="00E256B1">
        <w:rPr>
          <w:rFonts w:cstheme="minorHAnsi"/>
          <w:color w:val="000000" w:themeColor="text1"/>
          <w:sz w:val="24"/>
          <w:szCs w:val="24"/>
        </w:rPr>
        <w:t xml:space="preserve"> </w:t>
      </w:r>
      <w:r>
        <w:rPr>
          <w:rFonts w:cstheme="minorHAnsi"/>
          <w:color w:val="000000" w:themeColor="text1"/>
          <w:sz w:val="24"/>
          <w:szCs w:val="24"/>
        </w:rPr>
        <w:t>mee</w:t>
      </w:r>
      <w:r w:rsidR="00C730C7">
        <w:rPr>
          <w:rFonts w:cstheme="minorHAnsi"/>
          <w:color w:val="000000" w:themeColor="text1"/>
          <w:sz w:val="24"/>
          <w:szCs w:val="24"/>
        </w:rPr>
        <w:t xml:space="preserve">tings, including debriefs and </w:t>
      </w:r>
      <w:r>
        <w:rPr>
          <w:rFonts w:cstheme="minorHAnsi"/>
          <w:color w:val="000000" w:themeColor="text1"/>
          <w:sz w:val="24"/>
          <w:szCs w:val="24"/>
        </w:rPr>
        <w:t>closeout meeting</w:t>
      </w:r>
      <w:r w:rsidR="00C730C7">
        <w:rPr>
          <w:rFonts w:cstheme="minorHAnsi"/>
          <w:color w:val="000000" w:themeColor="text1"/>
          <w:sz w:val="24"/>
          <w:szCs w:val="24"/>
        </w:rPr>
        <w:t>s</w:t>
      </w:r>
    </w:p>
    <w:p w14:paraId="2078C823" w14:textId="33C47090" w:rsidR="00254FF6" w:rsidRPr="00973D3C" w:rsidRDefault="00E4781B" w:rsidP="007D31D4">
      <w:pPr>
        <w:pStyle w:val="ListParagraph"/>
        <w:numPr>
          <w:ilvl w:val="0"/>
          <w:numId w:val="1"/>
        </w:numPr>
        <w:ind w:left="851" w:hanging="425"/>
        <w:contextualSpacing w:val="0"/>
        <w:jc w:val="both"/>
        <w:rPr>
          <w:rFonts w:cstheme="minorHAnsi"/>
          <w:color w:val="000000" w:themeColor="text1"/>
          <w:sz w:val="24"/>
          <w:szCs w:val="24"/>
        </w:rPr>
      </w:pPr>
      <w:r w:rsidRPr="00973D3C">
        <w:rPr>
          <w:rFonts w:cstheme="minorHAnsi"/>
          <w:color w:val="000000" w:themeColor="text1"/>
          <w:sz w:val="24"/>
          <w:szCs w:val="24"/>
        </w:rPr>
        <w:t>Development and submission of a</w:t>
      </w:r>
      <w:r w:rsidR="001A34BF">
        <w:rPr>
          <w:rFonts w:cstheme="minorHAnsi"/>
          <w:color w:val="000000" w:themeColor="text1"/>
          <w:sz w:val="24"/>
          <w:szCs w:val="24"/>
        </w:rPr>
        <w:t xml:space="preserve"> draft</w:t>
      </w:r>
      <w:r w:rsidRPr="00973D3C">
        <w:rPr>
          <w:rFonts w:cstheme="minorHAnsi"/>
          <w:color w:val="000000" w:themeColor="text1"/>
          <w:sz w:val="24"/>
          <w:szCs w:val="24"/>
        </w:rPr>
        <w:t xml:space="preserve"> report to the OIP, which will be used to inform inspection</w:t>
      </w:r>
      <w:r w:rsidR="00C730C7">
        <w:rPr>
          <w:rFonts w:cstheme="minorHAnsi"/>
          <w:color w:val="000000" w:themeColor="text1"/>
          <w:sz w:val="24"/>
          <w:szCs w:val="24"/>
        </w:rPr>
        <w:t xml:space="preserve"> and investigation</w:t>
      </w:r>
      <w:r w:rsidRPr="00973D3C">
        <w:rPr>
          <w:rFonts w:cstheme="minorHAnsi"/>
          <w:color w:val="000000" w:themeColor="text1"/>
          <w:sz w:val="24"/>
          <w:szCs w:val="24"/>
        </w:rPr>
        <w:t xml:space="preserve"> report</w:t>
      </w:r>
      <w:r w:rsidR="00C730C7">
        <w:rPr>
          <w:rFonts w:cstheme="minorHAnsi"/>
          <w:color w:val="000000" w:themeColor="text1"/>
          <w:sz w:val="24"/>
          <w:szCs w:val="24"/>
        </w:rPr>
        <w:t>s</w:t>
      </w:r>
      <w:r w:rsidR="00D74B7A" w:rsidRPr="00973D3C">
        <w:rPr>
          <w:rFonts w:cstheme="minorHAnsi"/>
          <w:color w:val="000000" w:themeColor="text1"/>
          <w:sz w:val="24"/>
          <w:szCs w:val="24"/>
        </w:rPr>
        <w:t xml:space="preserve"> </w:t>
      </w:r>
    </w:p>
    <w:p w14:paraId="54A2AE1F" w14:textId="6F6104C8" w:rsidR="00E4781B" w:rsidRPr="00973D3C" w:rsidRDefault="00C730C7" w:rsidP="00937E47">
      <w:pPr>
        <w:spacing w:after="0"/>
        <w:jc w:val="both"/>
        <w:rPr>
          <w:rFonts w:cstheme="minorHAnsi"/>
          <w:color w:val="000000" w:themeColor="text1"/>
          <w:sz w:val="24"/>
          <w:szCs w:val="24"/>
        </w:rPr>
      </w:pPr>
      <w:r>
        <w:rPr>
          <w:rFonts w:cstheme="minorHAnsi"/>
          <w:color w:val="000000" w:themeColor="text1"/>
          <w:sz w:val="24"/>
          <w:szCs w:val="24"/>
        </w:rPr>
        <w:t xml:space="preserve">Activities during the course of </w:t>
      </w:r>
      <w:r w:rsidR="00254FF6" w:rsidRPr="00973D3C">
        <w:rPr>
          <w:rFonts w:cstheme="minorHAnsi"/>
          <w:color w:val="000000" w:themeColor="text1"/>
          <w:sz w:val="24"/>
          <w:szCs w:val="24"/>
        </w:rPr>
        <w:t>inspection</w:t>
      </w:r>
      <w:r w:rsidR="003F5EC3">
        <w:rPr>
          <w:rFonts w:cstheme="minorHAnsi"/>
          <w:color w:val="000000" w:themeColor="text1"/>
          <w:sz w:val="24"/>
          <w:szCs w:val="24"/>
        </w:rPr>
        <w:t>s</w:t>
      </w:r>
      <w:r>
        <w:rPr>
          <w:rFonts w:cstheme="minorHAnsi"/>
          <w:color w:val="000000" w:themeColor="text1"/>
          <w:sz w:val="24"/>
          <w:szCs w:val="24"/>
        </w:rPr>
        <w:t xml:space="preserve"> and investigations</w:t>
      </w:r>
      <w:r w:rsidR="00254FF6" w:rsidRPr="00973D3C">
        <w:rPr>
          <w:rFonts w:cstheme="minorHAnsi"/>
          <w:color w:val="000000" w:themeColor="text1"/>
          <w:sz w:val="24"/>
          <w:szCs w:val="24"/>
        </w:rPr>
        <w:t xml:space="preserve"> will include</w:t>
      </w:r>
      <w:r w:rsidR="0055533B" w:rsidRPr="00973D3C">
        <w:rPr>
          <w:rFonts w:cstheme="minorHAnsi"/>
          <w:color w:val="000000" w:themeColor="text1"/>
          <w:sz w:val="24"/>
          <w:szCs w:val="24"/>
        </w:rPr>
        <w:t>, but are not limited to</w:t>
      </w:r>
      <w:r w:rsidR="00E4781B" w:rsidRPr="00973D3C">
        <w:rPr>
          <w:rFonts w:cstheme="minorHAnsi"/>
          <w:color w:val="000000" w:themeColor="text1"/>
          <w:sz w:val="24"/>
          <w:szCs w:val="24"/>
        </w:rPr>
        <w:t>:</w:t>
      </w:r>
    </w:p>
    <w:p w14:paraId="7FFEB912" w14:textId="6E9BBAB5" w:rsidR="00E4781B" w:rsidRPr="00973D3C" w:rsidRDefault="00E4781B" w:rsidP="00E4781B">
      <w:pPr>
        <w:pStyle w:val="ListParagraph"/>
        <w:numPr>
          <w:ilvl w:val="0"/>
          <w:numId w:val="2"/>
        </w:numPr>
        <w:spacing w:after="60"/>
        <w:jc w:val="both"/>
        <w:rPr>
          <w:rFonts w:cstheme="minorHAnsi"/>
          <w:color w:val="000000" w:themeColor="text1"/>
          <w:sz w:val="24"/>
          <w:szCs w:val="24"/>
        </w:rPr>
      </w:pPr>
      <w:r w:rsidRPr="00973D3C">
        <w:rPr>
          <w:rFonts w:cstheme="minorHAnsi"/>
          <w:color w:val="000000" w:themeColor="text1"/>
          <w:sz w:val="24"/>
          <w:szCs w:val="24"/>
        </w:rPr>
        <w:t>R</w:t>
      </w:r>
      <w:r w:rsidR="001A34BF">
        <w:rPr>
          <w:rFonts w:cstheme="minorHAnsi"/>
          <w:color w:val="000000" w:themeColor="text1"/>
          <w:sz w:val="24"/>
          <w:szCs w:val="24"/>
        </w:rPr>
        <w:t xml:space="preserve">eview of </w:t>
      </w:r>
      <w:r w:rsidR="00254FF6" w:rsidRPr="00973D3C">
        <w:rPr>
          <w:rFonts w:cstheme="minorHAnsi"/>
          <w:color w:val="000000" w:themeColor="text1"/>
          <w:sz w:val="24"/>
          <w:szCs w:val="24"/>
        </w:rPr>
        <w:t>records</w:t>
      </w:r>
      <w:r w:rsidR="00075F50" w:rsidRPr="00973D3C">
        <w:rPr>
          <w:rFonts w:cstheme="minorHAnsi"/>
          <w:color w:val="000000" w:themeColor="text1"/>
          <w:sz w:val="24"/>
          <w:szCs w:val="24"/>
        </w:rPr>
        <w:t xml:space="preserve">, </w:t>
      </w:r>
      <w:r w:rsidR="001A34BF">
        <w:rPr>
          <w:rFonts w:cstheme="minorHAnsi"/>
          <w:color w:val="000000" w:themeColor="text1"/>
          <w:sz w:val="24"/>
          <w:szCs w:val="24"/>
        </w:rPr>
        <w:t>logs and other documentation</w:t>
      </w:r>
    </w:p>
    <w:p w14:paraId="6A0ED143" w14:textId="2034A37C" w:rsidR="0055533B" w:rsidRPr="00973D3C" w:rsidRDefault="001A34BF" w:rsidP="00E4781B">
      <w:pPr>
        <w:pStyle w:val="ListParagraph"/>
        <w:numPr>
          <w:ilvl w:val="0"/>
          <w:numId w:val="2"/>
        </w:numPr>
        <w:spacing w:after="60"/>
        <w:jc w:val="both"/>
        <w:rPr>
          <w:rFonts w:cstheme="minorHAnsi"/>
          <w:color w:val="000000" w:themeColor="text1"/>
          <w:sz w:val="24"/>
          <w:szCs w:val="24"/>
        </w:rPr>
      </w:pPr>
      <w:r>
        <w:rPr>
          <w:rFonts w:cstheme="minorHAnsi"/>
          <w:color w:val="000000" w:themeColor="text1"/>
          <w:sz w:val="24"/>
          <w:szCs w:val="24"/>
        </w:rPr>
        <w:t xml:space="preserve">Review of </w:t>
      </w:r>
      <w:r w:rsidR="0055533B" w:rsidRPr="00973D3C">
        <w:rPr>
          <w:rFonts w:cstheme="minorHAnsi"/>
          <w:color w:val="000000" w:themeColor="text1"/>
          <w:sz w:val="24"/>
          <w:szCs w:val="24"/>
        </w:rPr>
        <w:t>policies and practice, and review of adherence to same</w:t>
      </w:r>
    </w:p>
    <w:p w14:paraId="557EDC91" w14:textId="28FEDE1A" w:rsidR="00254FF6" w:rsidRPr="00973D3C" w:rsidRDefault="003F5EC3" w:rsidP="00E4781B">
      <w:pPr>
        <w:pStyle w:val="ListParagraph"/>
        <w:numPr>
          <w:ilvl w:val="0"/>
          <w:numId w:val="2"/>
        </w:numPr>
        <w:spacing w:after="60"/>
        <w:jc w:val="both"/>
        <w:rPr>
          <w:rFonts w:cstheme="minorHAnsi"/>
          <w:color w:val="000000" w:themeColor="text1"/>
          <w:sz w:val="24"/>
          <w:szCs w:val="24"/>
        </w:rPr>
      </w:pPr>
      <w:r>
        <w:rPr>
          <w:rFonts w:cstheme="minorHAnsi"/>
          <w:color w:val="000000" w:themeColor="text1"/>
          <w:sz w:val="24"/>
          <w:szCs w:val="24"/>
        </w:rPr>
        <w:t>Private i</w:t>
      </w:r>
      <w:r w:rsidR="001A34BF">
        <w:rPr>
          <w:rFonts w:cstheme="minorHAnsi"/>
          <w:color w:val="000000" w:themeColor="text1"/>
          <w:sz w:val="24"/>
          <w:szCs w:val="24"/>
        </w:rPr>
        <w:t>nterviews with people in prison</w:t>
      </w:r>
      <w:r w:rsidR="00D957AC" w:rsidRPr="00973D3C">
        <w:rPr>
          <w:rFonts w:cstheme="minorHAnsi"/>
          <w:color w:val="000000" w:themeColor="text1"/>
          <w:sz w:val="24"/>
          <w:szCs w:val="24"/>
        </w:rPr>
        <w:t xml:space="preserve">, </w:t>
      </w:r>
      <w:r w:rsidR="00E4781B" w:rsidRPr="00973D3C">
        <w:rPr>
          <w:rFonts w:cstheme="minorHAnsi"/>
          <w:color w:val="000000" w:themeColor="text1"/>
          <w:sz w:val="24"/>
          <w:szCs w:val="24"/>
        </w:rPr>
        <w:t>prison staff</w:t>
      </w:r>
      <w:r w:rsidR="001A34BF">
        <w:rPr>
          <w:rFonts w:cstheme="minorHAnsi"/>
          <w:color w:val="000000" w:themeColor="text1"/>
          <w:sz w:val="24"/>
          <w:szCs w:val="24"/>
        </w:rPr>
        <w:t xml:space="preserve">, service providers </w:t>
      </w:r>
    </w:p>
    <w:p w14:paraId="7EE08FB9" w14:textId="600D9B55" w:rsidR="00075F50" w:rsidRPr="00973D3C" w:rsidRDefault="00075F50" w:rsidP="00E4781B">
      <w:pPr>
        <w:pStyle w:val="ListParagraph"/>
        <w:numPr>
          <w:ilvl w:val="0"/>
          <w:numId w:val="2"/>
        </w:numPr>
        <w:spacing w:after="60"/>
        <w:jc w:val="both"/>
        <w:rPr>
          <w:rFonts w:cstheme="minorHAnsi"/>
          <w:color w:val="000000" w:themeColor="text1"/>
          <w:sz w:val="24"/>
          <w:szCs w:val="24"/>
        </w:rPr>
      </w:pPr>
      <w:r w:rsidRPr="00973D3C">
        <w:rPr>
          <w:rFonts w:cstheme="minorHAnsi"/>
          <w:color w:val="000000" w:themeColor="text1"/>
          <w:sz w:val="24"/>
          <w:szCs w:val="24"/>
        </w:rPr>
        <w:t>Consult</w:t>
      </w:r>
      <w:r w:rsidR="0055533B" w:rsidRPr="00973D3C">
        <w:rPr>
          <w:rFonts w:cstheme="minorHAnsi"/>
          <w:color w:val="000000" w:themeColor="text1"/>
          <w:sz w:val="24"/>
          <w:szCs w:val="24"/>
        </w:rPr>
        <w:t>ation and collaboration</w:t>
      </w:r>
      <w:r w:rsidRPr="00973D3C">
        <w:rPr>
          <w:rFonts w:cstheme="minorHAnsi"/>
          <w:color w:val="000000" w:themeColor="text1"/>
          <w:sz w:val="24"/>
          <w:szCs w:val="24"/>
        </w:rPr>
        <w:t xml:space="preserve"> with OIP</w:t>
      </w:r>
      <w:r w:rsidR="003F5EC3">
        <w:rPr>
          <w:rFonts w:cstheme="minorHAnsi"/>
          <w:color w:val="000000" w:themeColor="text1"/>
          <w:sz w:val="24"/>
          <w:szCs w:val="24"/>
        </w:rPr>
        <w:t>/OIPD</w:t>
      </w:r>
      <w:r w:rsidRPr="00973D3C">
        <w:rPr>
          <w:rFonts w:cstheme="minorHAnsi"/>
          <w:color w:val="000000" w:themeColor="text1"/>
          <w:sz w:val="24"/>
          <w:szCs w:val="24"/>
        </w:rPr>
        <w:t xml:space="preserve"> staff </w:t>
      </w:r>
    </w:p>
    <w:p w14:paraId="07F69F60" w14:textId="77777777" w:rsidR="00973D3C" w:rsidRDefault="00973D3C" w:rsidP="00E8482A">
      <w:pPr>
        <w:spacing w:after="60"/>
        <w:jc w:val="both"/>
        <w:rPr>
          <w:rFonts w:cstheme="minorHAnsi"/>
          <w:color w:val="000000" w:themeColor="text1"/>
          <w:sz w:val="24"/>
          <w:szCs w:val="24"/>
        </w:rPr>
      </w:pPr>
    </w:p>
    <w:p w14:paraId="1B4CE066" w14:textId="77777777" w:rsidR="00E8482A" w:rsidRPr="00973D3C" w:rsidRDefault="00301E76" w:rsidP="00E8482A">
      <w:pPr>
        <w:spacing w:after="60"/>
        <w:jc w:val="both"/>
        <w:rPr>
          <w:rFonts w:cstheme="minorHAnsi"/>
          <w:b/>
          <w:color w:val="014A3A" w:themeColor="accent4" w:themeShade="80"/>
          <w:sz w:val="26"/>
          <w:szCs w:val="26"/>
        </w:rPr>
      </w:pPr>
      <w:r w:rsidRPr="00973D3C">
        <w:rPr>
          <w:rFonts w:cstheme="minorHAnsi"/>
          <w:b/>
          <w:color w:val="014A3A" w:themeColor="accent4" w:themeShade="80"/>
          <w:sz w:val="26"/>
          <w:szCs w:val="26"/>
        </w:rPr>
        <w:t>Required Outputs:</w:t>
      </w:r>
    </w:p>
    <w:p w14:paraId="6F495735" w14:textId="0E49A15C" w:rsidR="0016605B" w:rsidRPr="00973D3C" w:rsidRDefault="0016605B" w:rsidP="0016605B">
      <w:pPr>
        <w:pStyle w:val="ListParagraph"/>
        <w:numPr>
          <w:ilvl w:val="0"/>
          <w:numId w:val="3"/>
        </w:numPr>
        <w:spacing w:after="60"/>
        <w:jc w:val="both"/>
        <w:rPr>
          <w:rFonts w:cstheme="minorHAnsi"/>
          <w:color w:val="000000" w:themeColor="text1"/>
          <w:sz w:val="24"/>
          <w:szCs w:val="24"/>
        </w:rPr>
      </w:pPr>
      <w:r w:rsidRPr="00973D3C">
        <w:rPr>
          <w:rFonts w:cstheme="minorHAnsi"/>
          <w:color w:val="000000" w:themeColor="text1"/>
          <w:sz w:val="24"/>
          <w:szCs w:val="24"/>
        </w:rPr>
        <w:t xml:space="preserve">Notes taken </w:t>
      </w:r>
      <w:r w:rsidR="00C730C7">
        <w:rPr>
          <w:rFonts w:cstheme="minorHAnsi"/>
          <w:color w:val="000000" w:themeColor="text1"/>
          <w:sz w:val="24"/>
          <w:szCs w:val="24"/>
        </w:rPr>
        <w:t>during the course of inspection / investigation</w:t>
      </w:r>
    </w:p>
    <w:p w14:paraId="618B724D" w14:textId="74CFE04D" w:rsidR="000122CA" w:rsidRPr="00C730C7" w:rsidRDefault="0016605B" w:rsidP="009B5502">
      <w:pPr>
        <w:pStyle w:val="ListParagraph"/>
        <w:numPr>
          <w:ilvl w:val="0"/>
          <w:numId w:val="3"/>
        </w:numPr>
        <w:spacing w:after="60"/>
        <w:jc w:val="both"/>
        <w:rPr>
          <w:rFonts w:cstheme="minorHAnsi"/>
          <w:color w:val="000000" w:themeColor="text1"/>
          <w:sz w:val="24"/>
          <w:szCs w:val="24"/>
        </w:rPr>
      </w:pPr>
      <w:r w:rsidRPr="00C730C7">
        <w:rPr>
          <w:rFonts w:cstheme="minorHAnsi"/>
          <w:color w:val="000000" w:themeColor="text1"/>
          <w:sz w:val="24"/>
          <w:szCs w:val="24"/>
        </w:rPr>
        <w:t>Draft report outlining key concerns, good practice and recommendations for improvement of outcomes</w:t>
      </w:r>
    </w:p>
    <w:p w14:paraId="36914BDC" w14:textId="77777777" w:rsidR="00532C0F" w:rsidRDefault="00532C0F" w:rsidP="00270D3F">
      <w:pPr>
        <w:spacing w:after="60"/>
        <w:jc w:val="both"/>
        <w:rPr>
          <w:rFonts w:cstheme="minorHAnsi"/>
          <w:b/>
          <w:color w:val="014A3A" w:themeColor="accent4" w:themeShade="80"/>
          <w:sz w:val="26"/>
          <w:szCs w:val="26"/>
        </w:rPr>
      </w:pPr>
    </w:p>
    <w:p w14:paraId="2C21205E" w14:textId="47E851A7" w:rsidR="00973D3C" w:rsidRPr="00973D3C" w:rsidRDefault="00973D3C" w:rsidP="00270D3F">
      <w:pPr>
        <w:spacing w:after="60"/>
        <w:jc w:val="both"/>
        <w:rPr>
          <w:rFonts w:cstheme="minorHAnsi"/>
          <w:b/>
          <w:color w:val="014A3A" w:themeColor="accent4" w:themeShade="80"/>
          <w:sz w:val="26"/>
          <w:szCs w:val="26"/>
        </w:rPr>
      </w:pPr>
      <w:r w:rsidRPr="00973D3C">
        <w:rPr>
          <w:rFonts w:cstheme="minorHAnsi"/>
          <w:b/>
          <w:color w:val="014A3A" w:themeColor="accent4" w:themeShade="80"/>
          <w:sz w:val="26"/>
          <w:szCs w:val="26"/>
        </w:rPr>
        <w:t>Submission</w:t>
      </w:r>
    </w:p>
    <w:p w14:paraId="6DEB08A2" w14:textId="0BF61D4E" w:rsidR="00D13602" w:rsidRDefault="00986CF5" w:rsidP="00D13602">
      <w:pPr>
        <w:jc w:val="both"/>
        <w:rPr>
          <w:rFonts w:cstheme="minorHAnsi"/>
          <w:color w:val="000000" w:themeColor="text1"/>
          <w:sz w:val="24"/>
          <w:szCs w:val="24"/>
        </w:rPr>
      </w:pPr>
      <w:r>
        <w:rPr>
          <w:rFonts w:cstheme="minorHAnsi"/>
          <w:color w:val="000000" w:themeColor="text1"/>
          <w:sz w:val="24"/>
          <w:szCs w:val="24"/>
        </w:rPr>
        <w:t>Please submit the</w:t>
      </w:r>
      <w:r w:rsidR="00D13602">
        <w:rPr>
          <w:rFonts w:cstheme="minorHAnsi"/>
          <w:color w:val="000000" w:themeColor="text1"/>
          <w:sz w:val="24"/>
          <w:szCs w:val="24"/>
        </w:rPr>
        <w:t xml:space="preserve"> application form</w:t>
      </w:r>
      <w:r>
        <w:rPr>
          <w:rFonts w:cstheme="minorHAnsi"/>
          <w:color w:val="000000" w:themeColor="text1"/>
          <w:sz w:val="24"/>
          <w:szCs w:val="24"/>
        </w:rPr>
        <w:t xml:space="preserve"> </w:t>
      </w:r>
      <w:r w:rsidR="00D13602">
        <w:rPr>
          <w:rFonts w:cstheme="minorHAnsi"/>
          <w:color w:val="000000" w:themeColor="text1"/>
          <w:sz w:val="24"/>
          <w:szCs w:val="24"/>
        </w:rPr>
        <w:t xml:space="preserve">to </w:t>
      </w:r>
      <w:hyperlink r:id="rId11" w:history="1">
        <w:r w:rsidR="00D13602" w:rsidRPr="004124B2">
          <w:rPr>
            <w:rStyle w:val="Hyperlink"/>
            <w:rFonts w:cstheme="minorHAnsi"/>
            <w:color w:val="014A3A" w:themeColor="accent4" w:themeShade="80"/>
            <w:sz w:val="24"/>
            <w:szCs w:val="24"/>
          </w:rPr>
          <w:t>info@oip.ie</w:t>
        </w:r>
      </w:hyperlink>
      <w:r w:rsidR="00D42811">
        <w:rPr>
          <w:rFonts w:cstheme="minorHAnsi"/>
          <w:color w:val="000000" w:themeColor="text1"/>
          <w:sz w:val="24"/>
          <w:szCs w:val="24"/>
        </w:rPr>
        <w:t xml:space="preserve"> </w:t>
      </w:r>
      <w:r>
        <w:rPr>
          <w:rFonts w:cstheme="minorHAnsi"/>
          <w:color w:val="000000" w:themeColor="text1"/>
          <w:sz w:val="24"/>
          <w:szCs w:val="24"/>
        </w:rPr>
        <w:t>with the subject line “OIP Expert Panel”</w:t>
      </w:r>
      <w:r w:rsidR="00410137">
        <w:rPr>
          <w:rFonts w:cstheme="minorHAnsi"/>
          <w:color w:val="000000" w:themeColor="text1"/>
          <w:sz w:val="24"/>
          <w:szCs w:val="24"/>
        </w:rPr>
        <w:t xml:space="preserve"> by </w:t>
      </w:r>
      <w:r w:rsidR="00801A72">
        <w:rPr>
          <w:rFonts w:cstheme="minorHAnsi"/>
          <w:b/>
          <w:color w:val="000000" w:themeColor="text1"/>
          <w:sz w:val="24"/>
          <w:szCs w:val="24"/>
        </w:rPr>
        <w:t xml:space="preserve">Wednesday 30 </w:t>
      </w:r>
      <w:r w:rsidR="00253683">
        <w:rPr>
          <w:rFonts w:cstheme="minorHAnsi"/>
          <w:b/>
          <w:color w:val="000000" w:themeColor="text1"/>
          <w:sz w:val="24"/>
          <w:szCs w:val="24"/>
        </w:rPr>
        <w:t>April 2025</w:t>
      </w:r>
      <w:r w:rsidR="00D13602" w:rsidRPr="00410137">
        <w:rPr>
          <w:rFonts w:cstheme="minorHAnsi"/>
          <w:b/>
          <w:color w:val="000000" w:themeColor="text1"/>
          <w:sz w:val="24"/>
          <w:szCs w:val="24"/>
        </w:rPr>
        <w:t>.</w:t>
      </w:r>
      <w:r w:rsidR="00BD6AA4">
        <w:rPr>
          <w:rFonts w:cstheme="minorHAnsi"/>
          <w:color w:val="000000" w:themeColor="text1"/>
          <w:sz w:val="24"/>
          <w:szCs w:val="24"/>
        </w:rPr>
        <w:t xml:space="preserve"> Questions about the Expert Panel may also be submitted in advance of submitting an application.</w:t>
      </w:r>
    </w:p>
    <w:p w14:paraId="566FB445" w14:textId="143B96E1" w:rsidR="00774D0E" w:rsidRDefault="00774D0E" w:rsidP="00D13602">
      <w:pPr>
        <w:spacing w:after="60"/>
        <w:jc w:val="both"/>
        <w:rPr>
          <w:rFonts w:cstheme="minorHAnsi"/>
          <w:color w:val="000000" w:themeColor="text1"/>
          <w:sz w:val="24"/>
          <w:szCs w:val="24"/>
        </w:rPr>
      </w:pPr>
    </w:p>
    <w:p w14:paraId="4D17FCB2" w14:textId="2BAE3665" w:rsidR="00056B97" w:rsidRDefault="00056B97" w:rsidP="00D13602">
      <w:pPr>
        <w:spacing w:after="60"/>
        <w:jc w:val="both"/>
        <w:rPr>
          <w:rFonts w:cstheme="minorHAnsi"/>
          <w:color w:val="000000" w:themeColor="text1"/>
          <w:sz w:val="24"/>
          <w:szCs w:val="24"/>
        </w:rPr>
      </w:pPr>
    </w:p>
    <w:p w14:paraId="5569918A" w14:textId="3449E7ED" w:rsidR="00056B97" w:rsidRDefault="00056B97" w:rsidP="00D13602">
      <w:pPr>
        <w:spacing w:after="60"/>
        <w:jc w:val="both"/>
        <w:rPr>
          <w:rFonts w:cstheme="minorHAnsi"/>
          <w:color w:val="000000" w:themeColor="text1"/>
          <w:sz w:val="24"/>
          <w:szCs w:val="24"/>
        </w:rPr>
      </w:pPr>
    </w:p>
    <w:p w14:paraId="12533B74" w14:textId="4EF0C3CA" w:rsidR="00056B97" w:rsidRDefault="00056B97" w:rsidP="00D13602">
      <w:pPr>
        <w:spacing w:after="60"/>
        <w:jc w:val="both"/>
        <w:rPr>
          <w:rFonts w:cstheme="minorHAnsi"/>
          <w:color w:val="000000" w:themeColor="text1"/>
          <w:sz w:val="24"/>
          <w:szCs w:val="24"/>
        </w:rPr>
      </w:pPr>
    </w:p>
    <w:p w14:paraId="0593FC38" w14:textId="2F41A2F0" w:rsidR="00056B97" w:rsidRDefault="00056B97" w:rsidP="00D13602">
      <w:pPr>
        <w:spacing w:after="60"/>
        <w:jc w:val="both"/>
        <w:rPr>
          <w:rFonts w:cstheme="minorHAnsi"/>
          <w:color w:val="000000" w:themeColor="text1"/>
          <w:sz w:val="24"/>
          <w:szCs w:val="24"/>
        </w:rPr>
      </w:pPr>
    </w:p>
    <w:p w14:paraId="04148FC2" w14:textId="2A7500EE" w:rsidR="00056B97" w:rsidRDefault="00056B97" w:rsidP="00D13602">
      <w:pPr>
        <w:spacing w:after="60"/>
        <w:jc w:val="both"/>
        <w:rPr>
          <w:rFonts w:cstheme="minorHAnsi"/>
          <w:color w:val="000000" w:themeColor="text1"/>
          <w:sz w:val="24"/>
          <w:szCs w:val="24"/>
        </w:rPr>
      </w:pPr>
    </w:p>
    <w:p w14:paraId="2F15CAD8" w14:textId="0C7C079F" w:rsidR="00056B97" w:rsidRPr="00056B97" w:rsidRDefault="00986CF5" w:rsidP="00B60A4B">
      <w:pPr>
        <w:spacing w:before="200" w:after="60"/>
        <w:jc w:val="center"/>
        <w:rPr>
          <w:rFonts w:cstheme="minorHAnsi"/>
          <w:b/>
          <w:color w:val="000000" w:themeColor="text1"/>
          <w:sz w:val="28"/>
          <w:szCs w:val="28"/>
        </w:rPr>
      </w:pPr>
      <w:r>
        <w:rPr>
          <w:rFonts w:cstheme="minorHAnsi"/>
          <w:b/>
          <w:noProof/>
          <w:color w:val="000000" w:themeColor="text1"/>
          <w:sz w:val="28"/>
          <w:szCs w:val="28"/>
          <w:lang w:eastAsia="en-IE"/>
        </w:rPr>
        <w:drawing>
          <wp:anchor distT="0" distB="0" distL="114300" distR="114300" simplePos="0" relativeHeight="251662848" behindDoc="0" locked="0" layoutInCell="1" allowOverlap="1" wp14:anchorId="3032C34D" wp14:editId="51442368">
            <wp:simplePos x="0" y="0"/>
            <wp:positionH relativeFrom="column">
              <wp:posOffset>1780276</wp:posOffset>
            </wp:positionH>
            <wp:positionV relativeFrom="page">
              <wp:posOffset>586105</wp:posOffset>
            </wp:positionV>
            <wp:extent cx="2599690" cy="581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igh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9690" cy="581025"/>
                    </a:xfrm>
                    <a:prstGeom prst="rect">
                      <a:avLst/>
                    </a:prstGeom>
                  </pic:spPr>
                </pic:pic>
              </a:graphicData>
            </a:graphic>
          </wp:anchor>
        </w:drawing>
      </w:r>
    </w:p>
    <w:sectPr w:rsidR="00056B97" w:rsidRPr="00056B97" w:rsidSect="00986CF5">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71FF1" w14:textId="77777777" w:rsidR="008B0EEA" w:rsidRDefault="008B0EEA" w:rsidP="00937E47">
      <w:pPr>
        <w:spacing w:after="0" w:line="240" w:lineRule="auto"/>
      </w:pPr>
      <w:r>
        <w:separator/>
      </w:r>
    </w:p>
  </w:endnote>
  <w:endnote w:type="continuationSeparator" w:id="0">
    <w:p w14:paraId="50FA8E0A" w14:textId="77777777" w:rsidR="008B0EEA" w:rsidRDefault="008B0EEA" w:rsidP="0093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35630"/>
      <w:docPartObj>
        <w:docPartGallery w:val="Page Numbers (Bottom of Page)"/>
        <w:docPartUnique/>
      </w:docPartObj>
    </w:sdtPr>
    <w:sdtEndPr>
      <w:rPr>
        <w:noProof/>
      </w:rPr>
    </w:sdtEndPr>
    <w:sdtContent>
      <w:p w14:paraId="136DF75F" w14:textId="24919D68" w:rsidR="00937E47" w:rsidRDefault="00937E47">
        <w:pPr>
          <w:pStyle w:val="Footer"/>
          <w:jc w:val="center"/>
        </w:pPr>
        <w:r>
          <w:fldChar w:fldCharType="begin"/>
        </w:r>
        <w:r>
          <w:instrText xml:space="preserve"> PAGE   \* MERGEFORMAT </w:instrText>
        </w:r>
        <w:r>
          <w:fldChar w:fldCharType="separate"/>
        </w:r>
        <w:r w:rsidR="00DB2738">
          <w:rPr>
            <w:noProof/>
          </w:rPr>
          <w:t>1</w:t>
        </w:r>
        <w:r>
          <w:rPr>
            <w:noProof/>
          </w:rPr>
          <w:fldChar w:fldCharType="end"/>
        </w:r>
      </w:p>
    </w:sdtContent>
  </w:sdt>
  <w:p w14:paraId="7CB7B6F9" w14:textId="77777777" w:rsidR="00937E47" w:rsidRDefault="0093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F102" w14:textId="77777777" w:rsidR="008B0EEA" w:rsidRDefault="008B0EEA" w:rsidP="00937E47">
      <w:pPr>
        <w:spacing w:after="0" w:line="240" w:lineRule="auto"/>
      </w:pPr>
      <w:r>
        <w:separator/>
      </w:r>
    </w:p>
  </w:footnote>
  <w:footnote w:type="continuationSeparator" w:id="0">
    <w:p w14:paraId="3A340247" w14:textId="77777777" w:rsidR="008B0EEA" w:rsidRDefault="008B0EEA" w:rsidP="00937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F2B"/>
    <w:multiLevelType w:val="hybridMultilevel"/>
    <w:tmpl w:val="30C8B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BE559EA"/>
    <w:multiLevelType w:val="hybridMultilevel"/>
    <w:tmpl w:val="61C64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F83954"/>
    <w:multiLevelType w:val="hybridMultilevel"/>
    <w:tmpl w:val="4F06E7D2"/>
    <w:lvl w:ilvl="0" w:tplc="063C8D16">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803291"/>
    <w:multiLevelType w:val="hybridMultilevel"/>
    <w:tmpl w:val="F288F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787062"/>
    <w:multiLevelType w:val="hybridMultilevel"/>
    <w:tmpl w:val="83B2A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2E7959"/>
    <w:multiLevelType w:val="hybridMultilevel"/>
    <w:tmpl w:val="4A6228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2A"/>
    <w:rsid w:val="000122CA"/>
    <w:rsid w:val="000444DC"/>
    <w:rsid w:val="00056B97"/>
    <w:rsid w:val="00075F50"/>
    <w:rsid w:val="000B57C1"/>
    <w:rsid w:val="0016605B"/>
    <w:rsid w:val="00176BD9"/>
    <w:rsid w:val="00195DB2"/>
    <w:rsid w:val="001A34BF"/>
    <w:rsid w:val="001B1256"/>
    <w:rsid w:val="001D6193"/>
    <w:rsid w:val="001E03FB"/>
    <w:rsid w:val="001E1D78"/>
    <w:rsid w:val="001F54F5"/>
    <w:rsid w:val="00205CCA"/>
    <w:rsid w:val="00222828"/>
    <w:rsid w:val="00227559"/>
    <w:rsid w:val="00240A4E"/>
    <w:rsid w:val="00243A27"/>
    <w:rsid w:val="0024431D"/>
    <w:rsid w:val="00253683"/>
    <w:rsid w:val="00254FF6"/>
    <w:rsid w:val="00257689"/>
    <w:rsid w:val="002650C2"/>
    <w:rsid w:val="00270D3F"/>
    <w:rsid w:val="0028447D"/>
    <w:rsid w:val="00301E76"/>
    <w:rsid w:val="00326ADC"/>
    <w:rsid w:val="003452DE"/>
    <w:rsid w:val="00366FCE"/>
    <w:rsid w:val="0039017E"/>
    <w:rsid w:val="003F2FC0"/>
    <w:rsid w:val="003F5EC3"/>
    <w:rsid w:val="00410137"/>
    <w:rsid w:val="004124B2"/>
    <w:rsid w:val="004636B7"/>
    <w:rsid w:val="0048360A"/>
    <w:rsid w:val="004F1AF2"/>
    <w:rsid w:val="00532C0F"/>
    <w:rsid w:val="0055533B"/>
    <w:rsid w:val="00565581"/>
    <w:rsid w:val="005860F1"/>
    <w:rsid w:val="005C2D6D"/>
    <w:rsid w:val="005F7777"/>
    <w:rsid w:val="00615605"/>
    <w:rsid w:val="00645637"/>
    <w:rsid w:val="00650C43"/>
    <w:rsid w:val="00686C3F"/>
    <w:rsid w:val="006A5F26"/>
    <w:rsid w:val="006B2615"/>
    <w:rsid w:val="006E502D"/>
    <w:rsid w:val="00740C02"/>
    <w:rsid w:val="0074124E"/>
    <w:rsid w:val="00774D0E"/>
    <w:rsid w:val="00783D92"/>
    <w:rsid w:val="0078561F"/>
    <w:rsid w:val="00791590"/>
    <w:rsid w:val="007D31D4"/>
    <w:rsid w:val="00801A72"/>
    <w:rsid w:val="008526F4"/>
    <w:rsid w:val="00856313"/>
    <w:rsid w:val="00872B16"/>
    <w:rsid w:val="008A2CE7"/>
    <w:rsid w:val="008B0EEA"/>
    <w:rsid w:val="008B1EE1"/>
    <w:rsid w:val="008B2F8D"/>
    <w:rsid w:val="00902D9B"/>
    <w:rsid w:val="009044A6"/>
    <w:rsid w:val="00937E47"/>
    <w:rsid w:val="00960E33"/>
    <w:rsid w:val="00973D3C"/>
    <w:rsid w:val="00975687"/>
    <w:rsid w:val="00986CF5"/>
    <w:rsid w:val="009C711F"/>
    <w:rsid w:val="009E40EA"/>
    <w:rsid w:val="00A33EBF"/>
    <w:rsid w:val="00B006E3"/>
    <w:rsid w:val="00B40B8F"/>
    <w:rsid w:val="00B60A4B"/>
    <w:rsid w:val="00B67C97"/>
    <w:rsid w:val="00B86062"/>
    <w:rsid w:val="00BB64FC"/>
    <w:rsid w:val="00BC1228"/>
    <w:rsid w:val="00BD6AA4"/>
    <w:rsid w:val="00C730C7"/>
    <w:rsid w:val="00C829BB"/>
    <w:rsid w:val="00CB0E3E"/>
    <w:rsid w:val="00D13602"/>
    <w:rsid w:val="00D424CE"/>
    <w:rsid w:val="00D42811"/>
    <w:rsid w:val="00D6303C"/>
    <w:rsid w:val="00D655C3"/>
    <w:rsid w:val="00D74B7A"/>
    <w:rsid w:val="00D957AC"/>
    <w:rsid w:val="00DB2738"/>
    <w:rsid w:val="00DD1B03"/>
    <w:rsid w:val="00E136AF"/>
    <w:rsid w:val="00E256B1"/>
    <w:rsid w:val="00E4781B"/>
    <w:rsid w:val="00E73577"/>
    <w:rsid w:val="00E8482A"/>
    <w:rsid w:val="00EA466A"/>
    <w:rsid w:val="00F05DD5"/>
    <w:rsid w:val="00F2468E"/>
    <w:rsid w:val="00F877CE"/>
    <w:rsid w:val="00FC460C"/>
    <w:rsid w:val="00FE57ED"/>
    <w:rsid w:val="00FF6E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2111"/>
  <w15:chartTrackingRefBased/>
  <w15:docId w15:val="{6005B3FB-7F84-45E5-8F80-681A56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utoRedefine/>
    <w:uiPriority w:val="39"/>
    <w:qFormat/>
    <w:rsid w:val="005C2D6D"/>
    <w:pPr>
      <w:tabs>
        <w:tab w:val="right" w:pos="9072"/>
      </w:tabs>
      <w:spacing w:before="60" w:after="0" w:line="280" w:lineRule="exact"/>
      <w:ind w:right="567"/>
    </w:pPr>
    <w:rPr>
      <w:rFonts w:ascii="Arial" w:eastAsia="Arial Unicode MS" w:hAnsi="Arial" w:cs="Arial"/>
      <w:bCs/>
      <w:iCs/>
      <w:noProof/>
      <w:color w:val="333333"/>
      <w:sz w:val="24"/>
      <w:szCs w:val="20"/>
      <w:lang w:val="en-GB"/>
    </w:rPr>
  </w:style>
  <w:style w:type="paragraph" w:styleId="TOC1">
    <w:name w:val="toc 1"/>
    <w:autoRedefine/>
    <w:uiPriority w:val="39"/>
    <w:qFormat/>
    <w:rsid w:val="005C2D6D"/>
    <w:pPr>
      <w:tabs>
        <w:tab w:val="right" w:pos="9072"/>
      </w:tabs>
      <w:spacing w:before="240" w:after="0" w:line="280" w:lineRule="exact"/>
      <w:ind w:left="567" w:right="567" w:hanging="567"/>
    </w:pPr>
    <w:rPr>
      <w:rFonts w:ascii="Arial Bold" w:eastAsia="Arial Unicode MS" w:hAnsi="Arial Bold" w:cs="Arial"/>
      <w:b/>
      <w:bCs/>
      <w:caps/>
      <w:noProof/>
      <w:color w:val="003622"/>
      <w:kern w:val="32"/>
      <w:sz w:val="24"/>
      <w:szCs w:val="20"/>
      <w:lang w:val="en-GB"/>
    </w:rPr>
  </w:style>
  <w:style w:type="character" w:styleId="Hyperlink">
    <w:name w:val="Hyperlink"/>
    <w:basedOn w:val="DefaultParagraphFont"/>
    <w:uiPriority w:val="99"/>
    <w:unhideWhenUsed/>
    <w:rsid w:val="00301E76"/>
    <w:rPr>
      <w:color w:val="6B9F25"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54FF6"/>
    <w:pPr>
      <w:ind w:left="720"/>
      <w:contextualSpacing/>
    </w:pPr>
  </w:style>
  <w:style w:type="paragraph" w:styleId="Header">
    <w:name w:val="header"/>
    <w:basedOn w:val="Normal"/>
    <w:link w:val="HeaderChar"/>
    <w:uiPriority w:val="99"/>
    <w:unhideWhenUsed/>
    <w:rsid w:val="00937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E47"/>
  </w:style>
  <w:style w:type="paragraph" w:styleId="Footer">
    <w:name w:val="footer"/>
    <w:basedOn w:val="Normal"/>
    <w:link w:val="FooterChar"/>
    <w:uiPriority w:val="99"/>
    <w:unhideWhenUsed/>
    <w:rsid w:val="00937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E47"/>
  </w:style>
  <w:style w:type="character" w:styleId="CommentReference">
    <w:name w:val="annotation reference"/>
    <w:basedOn w:val="DefaultParagraphFont"/>
    <w:uiPriority w:val="99"/>
    <w:semiHidden/>
    <w:unhideWhenUsed/>
    <w:rsid w:val="0055533B"/>
    <w:rPr>
      <w:sz w:val="16"/>
      <w:szCs w:val="16"/>
    </w:rPr>
  </w:style>
  <w:style w:type="paragraph" w:styleId="CommentText">
    <w:name w:val="annotation text"/>
    <w:basedOn w:val="Normal"/>
    <w:link w:val="CommentTextChar"/>
    <w:uiPriority w:val="99"/>
    <w:semiHidden/>
    <w:unhideWhenUsed/>
    <w:rsid w:val="0055533B"/>
    <w:pPr>
      <w:spacing w:line="240" w:lineRule="auto"/>
    </w:pPr>
    <w:rPr>
      <w:sz w:val="20"/>
      <w:szCs w:val="20"/>
    </w:rPr>
  </w:style>
  <w:style w:type="character" w:customStyle="1" w:styleId="CommentTextChar">
    <w:name w:val="Comment Text Char"/>
    <w:basedOn w:val="DefaultParagraphFont"/>
    <w:link w:val="CommentText"/>
    <w:uiPriority w:val="99"/>
    <w:semiHidden/>
    <w:rsid w:val="0055533B"/>
    <w:rPr>
      <w:sz w:val="20"/>
      <w:szCs w:val="20"/>
    </w:rPr>
  </w:style>
  <w:style w:type="paragraph" w:styleId="CommentSubject">
    <w:name w:val="annotation subject"/>
    <w:basedOn w:val="CommentText"/>
    <w:next w:val="CommentText"/>
    <w:link w:val="CommentSubjectChar"/>
    <w:uiPriority w:val="99"/>
    <w:semiHidden/>
    <w:unhideWhenUsed/>
    <w:rsid w:val="0055533B"/>
    <w:rPr>
      <w:b/>
      <w:bCs/>
    </w:rPr>
  </w:style>
  <w:style w:type="character" w:customStyle="1" w:styleId="CommentSubjectChar">
    <w:name w:val="Comment Subject Char"/>
    <w:basedOn w:val="CommentTextChar"/>
    <w:link w:val="CommentSubject"/>
    <w:uiPriority w:val="99"/>
    <w:semiHidden/>
    <w:rsid w:val="0055533B"/>
    <w:rPr>
      <w:b/>
      <w:bCs/>
      <w:sz w:val="20"/>
      <w:szCs w:val="20"/>
    </w:rPr>
  </w:style>
  <w:style w:type="paragraph" w:styleId="BalloonText">
    <w:name w:val="Balloon Text"/>
    <w:basedOn w:val="Normal"/>
    <w:link w:val="BalloonTextChar"/>
    <w:uiPriority w:val="99"/>
    <w:semiHidden/>
    <w:unhideWhenUsed/>
    <w:rsid w:val="0055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33B"/>
    <w:rPr>
      <w:rFonts w:ascii="Segoe UI" w:hAnsi="Segoe UI" w:cs="Segoe UI"/>
      <w:sz w:val="18"/>
      <w:szCs w:val="18"/>
    </w:rPr>
  </w:style>
  <w:style w:type="table" w:styleId="TableGrid">
    <w:name w:val="Table Grid"/>
    <w:basedOn w:val="TableNormal"/>
    <w:uiPriority w:val="59"/>
    <w:rsid w:val="00FF6E00"/>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FF6E00"/>
  </w:style>
  <w:style w:type="character" w:styleId="FollowedHyperlink">
    <w:name w:val="FollowedHyperlink"/>
    <w:basedOn w:val="DefaultParagraphFont"/>
    <w:uiPriority w:val="99"/>
    <w:semiHidden/>
    <w:unhideWhenUsed/>
    <w:rsid w:val="007D31D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p.ie/wp-content/uploads/2024/12/A-Framework-for-the-Inspection-of-Prisons-in-Ireland-20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ip.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venue.ie/en/employing-people/employee-expenses/travel-and-subsistence/civil-service-rates.aspx" TargetMode="External"/><Relationship Id="rId4" Type="http://schemas.openxmlformats.org/officeDocument/2006/relationships/webSettings" Target="webSettings.xml"/><Relationship Id="rId9" Type="http://schemas.openxmlformats.org/officeDocument/2006/relationships/hyperlink" Target="https://www.irishstatutebook.ie/eli/2007/si/252/made/en/pr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 O'Connell</dc:creator>
  <cp:keywords/>
  <dc:description/>
  <cp:lastModifiedBy>Orla Dick</cp:lastModifiedBy>
  <cp:revision>3</cp:revision>
  <cp:lastPrinted>2023-06-16T16:52:00Z</cp:lastPrinted>
  <dcterms:created xsi:type="dcterms:W3CDTF">2025-03-18T11:43:00Z</dcterms:created>
  <dcterms:modified xsi:type="dcterms:W3CDTF">2025-03-18T14:39:00Z</dcterms:modified>
</cp:coreProperties>
</file>